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FEC3B" w14:textId="77777777" w:rsidR="00CC2EE8" w:rsidRDefault="00CC2EE8" w:rsidP="00CC2EE8">
      <w:pPr>
        <w:spacing w:after="158"/>
        <w:ind w:right="-1223"/>
        <w:rPr>
          <w:rFonts w:ascii="Helvetica" w:hAnsi="Helvetica" w:cs="Helvetica"/>
          <w:color w:val="000000" w:themeColor="text1"/>
          <w:sz w:val="24"/>
          <w:szCs w:val="24"/>
        </w:rPr>
      </w:pPr>
      <w:r>
        <w:rPr>
          <w:rFonts w:ascii="Helvetica" w:hAnsi="Helvetica" w:cs="Helvetica"/>
          <w:color w:val="000000" w:themeColor="text1"/>
          <w:sz w:val="24"/>
          <w:szCs w:val="24"/>
        </w:rPr>
        <w:t xml:space="preserve">              </w:t>
      </w:r>
      <w:r w:rsidR="002005DD" w:rsidRPr="00903D5D">
        <w:rPr>
          <w:rFonts w:ascii="Helvetica" w:hAnsi="Helvetica" w:cs="Helvetica"/>
          <w:noProof/>
          <w:color w:val="000000" w:themeColor="text1"/>
          <w:sz w:val="24"/>
          <w:szCs w:val="24"/>
        </w:rPr>
        <w:drawing>
          <wp:inline distT="0" distB="0" distL="0" distR="0" wp14:anchorId="659B9946" wp14:editId="0CF428E6">
            <wp:extent cx="5010150" cy="4752975"/>
            <wp:effectExtent l="0" t="0" r="0" b="9525"/>
            <wp:docPr id="125" name="Picture 125"/>
            <wp:cNvGraphicFramePr/>
            <a:graphic xmlns:a="http://schemas.openxmlformats.org/drawingml/2006/main">
              <a:graphicData uri="http://schemas.openxmlformats.org/drawingml/2006/picture">
                <pic:pic xmlns:pic="http://schemas.openxmlformats.org/drawingml/2006/picture">
                  <pic:nvPicPr>
                    <pic:cNvPr id="125" name="Picture 125"/>
                    <pic:cNvPicPr/>
                  </pic:nvPicPr>
                  <pic:blipFill>
                    <a:blip r:embed="rId10"/>
                    <a:stretch>
                      <a:fillRect/>
                    </a:stretch>
                  </pic:blipFill>
                  <pic:spPr>
                    <a:xfrm>
                      <a:off x="0" y="0"/>
                      <a:ext cx="5010639" cy="4753439"/>
                    </a:xfrm>
                    <a:prstGeom prst="rect">
                      <a:avLst/>
                    </a:prstGeom>
                  </pic:spPr>
                </pic:pic>
              </a:graphicData>
            </a:graphic>
          </wp:inline>
        </w:drawing>
      </w:r>
    </w:p>
    <w:p w14:paraId="15BE0D78" w14:textId="77777777" w:rsidR="00CC2EE8" w:rsidRDefault="00CC2EE8" w:rsidP="00CC2EE8">
      <w:pPr>
        <w:spacing w:after="158"/>
        <w:ind w:right="-1223"/>
        <w:rPr>
          <w:rFonts w:ascii="Helvetica" w:hAnsi="Helvetica" w:cs="Helvetica"/>
          <w:color w:val="000000" w:themeColor="text1"/>
          <w:sz w:val="24"/>
          <w:szCs w:val="24"/>
        </w:rPr>
      </w:pPr>
    </w:p>
    <w:p w14:paraId="6DE9B20F" w14:textId="6D0B8731" w:rsidR="008B32F4" w:rsidRPr="00CC2EE8" w:rsidRDefault="00CC2EE8" w:rsidP="00CC2EE8">
      <w:pPr>
        <w:spacing w:after="158"/>
        <w:ind w:right="-1223"/>
        <w:rPr>
          <w:rFonts w:ascii="Helvetica" w:hAnsi="Helvetica" w:cs="Helvetica"/>
          <w:color w:val="000000" w:themeColor="text1"/>
          <w:sz w:val="24"/>
          <w:szCs w:val="24"/>
        </w:rPr>
      </w:pPr>
      <w:r>
        <w:rPr>
          <w:rFonts w:ascii="Helvetica" w:hAnsi="Helvetica" w:cs="Helvetica"/>
          <w:color w:val="000000" w:themeColor="text1"/>
          <w:sz w:val="24"/>
          <w:szCs w:val="24"/>
        </w:rPr>
        <w:t xml:space="preserve">                         </w:t>
      </w:r>
      <w:r w:rsidR="008B32F4" w:rsidRPr="00222C97">
        <w:rPr>
          <w:rFonts w:ascii="Helvetica" w:hAnsi="Helvetica" w:cs="Helvetica"/>
          <w:b/>
          <w:color w:val="000000" w:themeColor="text1"/>
          <w:sz w:val="52"/>
          <w:szCs w:val="52"/>
        </w:rPr>
        <w:t>SEND information Report</w:t>
      </w:r>
    </w:p>
    <w:p w14:paraId="659B9899" w14:textId="77777777" w:rsidR="008D4542" w:rsidRPr="00903D5D" w:rsidRDefault="008D4542">
      <w:pPr>
        <w:spacing w:after="158"/>
        <w:jc w:val="right"/>
        <w:rPr>
          <w:rFonts w:ascii="Helvetica" w:hAnsi="Helvetica" w:cs="Helvetica"/>
          <w:color w:val="000000" w:themeColor="text1"/>
          <w:sz w:val="24"/>
          <w:szCs w:val="24"/>
        </w:rPr>
      </w:pPr>
    </w:p>
    <w:p w14:paraId="0F342A43"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1CE975CA"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856AD8" w:rsidRPr="00903D5D" w14:paraId="4B2645EF" w14:textId="77777777" w:rsidTr="007A4125">
        <w:tc>
          <w:tcPr>
            <w:tcW w:w="2586" w:type="dxa"/>
            <w:tcBorders>
              <w:top w:val="nil"/>
              <w:bottom w:val="single" w:sz="18" w:space="0" w:color="FFFFFF"/>
            </w:tcBorders>
            <w:shd w:val="clear" w:color="auto" w:fill="D8DFDE"/>
          </w:tcPr>
          <w:p w14:paraId="7323FB9C" w14:textId="77777777" w:rsidR="00856AD8" w:rsidRPr="00903D5D" w:rsidRDefault="00856AD8" w:rsidP="007A4125">
            <w:pPr>
              <w:pStyle w:val="1bodycopy10pt"/>
              <w:rPr>
                <w:rFonts w:ascii="Helvetica" w:hAnsi="Helvetica" w:cs="Helvetica"/>
                <w:b/>
                <w:color w:val="000000" w:themeColor="text1"/>
                <w:sz w:val="24"/>
              </w:rPr>
            </w:pPr>
            <w:r w:rsidRPr="00903D5D">
              <w:rPr>
                <w:rFonts w:ascii="Helvetica" w:hAnsi="Helvetica" w:cs="Helvetica"/>
                <w:b/>
                <w:color w:val="000000" w:themeColor="text1"/>
                <w:sz w:val="24"/>
              </w:rPr>
              <w:t>Approved by:</w:t>
            </w:r>
          </w:p>
        </w:tc>
        <w:tc>
          <w:tcPr>
            <w:tcW w:w="3268" w:type="dxa"/>
            <w:tcBorders>
              <w:top w:val="nil"/>
              <w:bottom w:val="single" w:sz="18" w:space="0" w:color="FFFFFF"/>
            </w:tcBorders>
            <w:shd w:val="clear" w:color="auto" w:fill="D8DFDE"/>
          </w:tcPr>
          <w:p w14:paraId="467893C5" w14:textId="0D8610C1" w:rsidR="00856AD8" w:rsidRPr="00903D5D" w:rsidRDefault="009610E6" w:rsidP="007A4125">
            <w:pPr>
              <w:pStyle w:val="1bodycopy11pt"/>
              <w:rPr>
                <w:rFonts w:ascii="Helvetica" w:hAnsi="Helvetica" w:cs="Helvetica"/>
                <w:color w:val="000000" w:themeColor="text1"/>
                <w:sz w:val="24"/>
              </w:rPr>
            </w:pPr>
            <w:r>
              <w:rPr>
                <w:rFonts w:ascii="Helvetica" w:hAnsi="Helvetica" w:cs="Helvetica"/>
                <w:color w:val="000000" w:themeColor="text1"/>
                <w:sz w:val="24"/>
              </w:rPr>
              <w:t>Phil Heyworth</w:t>
            </w:r>
          </w:p>
        </w:tc>
        <w:tc>
          <w:tcPr>
            <w:tcW w:w="3866" w:type="dxa"/>
            <w:tcBorders>
              <w:top w:val="nil"/>
              <w:bottom w:val="single" w:sz="18" w:space="0" w:color="FFFFFF"/>
            </w:tcBorders>
            <w:shd w:val="clear" w:color="auto" w:fill="D8DFDE"/>
          </w:tcPr>
          <w:p w14:paraId="1AC9CF66" w14:textId="5424B9FE" w:rsidR="00856AD8" w:rsidRPr="00903D5D" w:rsidRDefault="00856AD8" w:rsidP="009610E6">
            <w:pPr>
              <w:pStyle w:val="1bodycopy11pt"/>
              <w:rPr>
                <w:rFonts w:ascii="Helvetica" w:hAnsi="Helvetica" w:cs="Helvetica"/>
                <w:color w:val="000000" w:themeColor="text1"/>
                <w:sz w:val="24"/>
              </w:rPr>
            </w:pPr>
            <w:r w:rsidRPr="00903D5D">
              <w:rPr>
                <w:rFonts w:ascii="Helvetica" w:hAnsi="Helvetica" w:cs="Helvetica"/>
                <w:b/>
                <w:color w:val="000000" w:themeColor="text1"/>
                <w:sz w:val="24"/>
              </w:rPr>
              <w:t>Date:</w:t>
            </w:r>
            <w:r w:rsidRPr="00903D5D">
              <w:rPr>
                <w:rFonts w:ascii="Helvetica" w:hAnsi="Helvetica" w:cs="Helvetica"/>
                <w:color w:val="000000" w:themeColor="text1"/>
                <w:sz w:val="24"/>
              </w:rPr>
              <w:t xml:space="preserve"> </w:t>
            </w:r>
            <w:r w:rsidR="009610E6">
              <w:rPr>
                <w:rFonts w:ascii="Helvetica" w:hAnsi="Helvetica" w:cs="Helvetica"/>
                <w:color w:val="000000" w:themeColor="text1"/>
                <w:sz w:val="24"/>
              </w:rPr>
              <w:t xml:space="preserve"> Autumn 202</w:t>
            </w:r>
            <w:r w:rsidR="00841824">
              <w:rPr>
                <w:rFonts w:ascii="Helvetica" w:hAnsi="Helvetica" w:cs="Helvetica"/>
                <w:color w:val="000000" w:themeColor="text1"/>
                <w:sz w:val="24"/>
              </w:rPr>
              <w:t>5</w:t>
            </w:r>
          </w:p>
        </w:tc>
      </w:tr>
      <w:tr w:rsidR="00856AD8" w:rsidRPr="00903D5D" w14:paraId="0A7C6023" w14:textId="77777777" w:rsidTr="007A4125">
        <w:tc>
          <w:tcPr>
            <w:tcW w:w="2586" w:type="dxa"/>
            <w:tcBorders>
              <w:top w:val="nil"/>
              <w:bottom w:val="single" w:sz="18" w:space="0" w:color="FFFFFF"/>
            </w:tcBorders>
            <w:shd w:val="clear" w:color="auto" w:fill="D8DFDE"/>
          </w:tcPr>
          <w:p w14:paraId="1655BF6A" w14:textId="77777777" w:rsidR="00856AD8" w:rsidRPr="00903D5D" w:rsidRDefault="00856AD8" w:rsidP="007A4125">
            <w:pPr>
              <w:pStyle w:val="legclearfix"/>
              <w:rPr>
                <w:rFonts w:ascii="Helvetica" w:hAnsi="Helvetica" w:cs="Helvetica"/>
                <w:b/>
                <w:color w:val="000000" w:themeColor="text1"/>
              </w:rPr>
            </w:pPr>
            <w:r w:rsidRPr="00903D5D">
              <w:rPr>
                <w:rFonts w:ascii="Helvetica" w:hAnsi="Helvetica" w:cs="Helvetica"/>
                <w:b/>
                <w:color w:val="000000" w:themeColor="text1"/>
              </w:rPr>
              <w:t xml:space="preserve">Written by </w:t>
            </w:r>
          </w:p>
        </w:tc>
        <w:tc>
          <w:tcPr>
            <w:tcW w:w="3268" w:type="dxa"/>
            <w:tcBorders>
              <w:top w:val="nil"/>
              <w:bottom w:val="single" w:sz="18" w:space="0" w:color="FFFFFF"/>
            </w:tcBorders>
            <w:shd w:val="clear" w:color="auto" w:fill="D8DFDE"/>
          </w:tcPr>
          <w:p w14:paraId="729CF3F6" w14:textId="4ED7ADB5" w:rsidR="00856AD8" w:rsidRPr="00903D5D" w:rsidRDefault="00841824" w:rsidP="007A4125">
            <w:pPr>
              <w:pStyle w:val="1bodycopy11pt"/>
              <w:rPr>
                <w:rFonts w:ascii="Helvetica" w:hAnsi="Helvetica" w:cs="Helvetica"/>
                <w:color w:val="000000" w:themeColor="text1"/>
                <w:sz w:val="24"/>
              </w:rPr>
            </w:pPr>
            <w:r>
              <w:rPr>
                <w:rFonts w:ascii="Helvetica" w:hAnsi="Helvetica" w:cs="Helvetica"/>
                <w:color w:val="000000" w:themeColor="text1"/>
                <w:sz w:val="24"/>
              </w:rPr>
              <w:t>Kate Green</w:t>
            </w:r>
            <w:r w:rsidR="00856AD8" w:rsidRPr="00903D5D">
              <w:rPr>
                <w:rFonts w:ascii="Helvetica" w:hAnsi="Helvetica" w:cs="Helvetica"/>
                <w:color w:val="000000" w:themeColor="text1"/>
                <w:sz w:val="24"/>
              </w:rPr>
              <w:t xml:space="preserve"> </w:t>
            </w:r>
          </w:p>
        </w:tc>
        <w:tc>
          <w:tcPr>
            <w:tcW w:w="3866" w:type="dxa"/>
            <w:tcBorders>
              <w:top w:val="nil"/>
              <w:bottom w:val="single" w:sz="18" w:space="0" w:color="FFFFFF"/>
            </w:tcBorders>
            <w:shd w:val="clear" w:color="auto" w:fill="D8DFDE"/>
          </w:tcPr>
          <w:p w14:paraId="0A4815E3" w14:textId="77777777" w:rsidR="00856AD8" w:rsidRPr="00903D5D" w:rsidRDefault="00856AD8" w:rsidP="007A4125">
            <w:pPr>
              <w:pStyle w:val="1bodycopy11pt"/>
              <w:rPr>
                <w:rFonts w:ascii="Helvetica" w:hAnsi="Helvetica" w:cs="Helvetica"/>
                <w:b/>
                <w:color w:val="000000" w:themeColor="text1"/>
                <w:sz w:val="24"/>
              </w:rPr>
            </w:pPr>
          </w:p>
        </w:tc>
      </w:tr>
      <w:tr w:rsidR="00856AD8" w:rsidRPr="00903D5D" w14:paraId="075853C7" w14:textId="77777777" w:rsidTr="007A4125">
        <w:tc>
          <w:tcPr>
            <w:tcW w:w="2586" w:type="dxa"/>
            <w:tcBorders>
              <w:top w:val="single" w:sz="18" w:space="0" w:color="FFFFFF"/>
              <w:bottom w:val="single" w:sz="18" w:space="0" w:color="FFFFFF"/>
            </w:tcBorders>
            <w:shd w:val="clear" w:color="auto" w:fill="D8DFDE"/>
          </w:tcPr>
          <w:p w14:paraId="6080DACE" w14:textId="77777777" w:rsidR="00856AD8" w:rsidRPr="00903D5D" w:rsidRDefault="00856AD8" w:rsidP="007A4125">
            <w:pPr>
              <w:pStyle w:val="1bodycopy10pt"/>
              <w:rPr>
                <w:rFonts w:ascii="Helvetica" w:hAnsi="Helvetica" w:cs="Helvetica"/>
                <w:b/>
                <w:color w:val="000000" w:themeColor="text1"/>
                <w:sz w:val="24"/>
              </w:rPr>
            </w:pPr>
            <w:r w:rsidRPr="00903D5D">
              <w:rPr>
                <w:rFonts w:ascii="Helvetica" w:hAnsi="Helvetica" w:cs="Helvetica"/>
                <w:b/>
                <w:color w:val="000000" w:themeColor="text1"/>
                <w:sz w:val="24"/>
              </w:rPr>
              <w:t>Last reviewed on:</w:t>
            </w:r>
          </w:p>
        </w:tc>
        <w:tc>
          <w:tcPr>
            <w:tcW w:w="7134" w:type="dxa"/>
            <w:gridSpan w:val="2"/>
            <w:tcBorders>
              <w:top w:val="single" w:sz="18" w:space="0" w:color="FFFFFF"/>
              <w:bottom w:val="single" w:sz="18" w:space="0" w:color="FFFFFF"/>
            </w:tcBorders>
            <w:shd w:val="clear" w:color="auto" w:fill="D8DFDE"/>
          </w:tcPr>
          <w:p w14:paraId="4A57049A" w14:textId="27D73C7E" w:rsidR="00856AD8" w:rsidRPr="00903D5D" w:rsidRDefault="00415902" w:rsidP="009610E6">
            <w:pPr>
              <w:pStyle w:val="1bodycopy11pt"/>
              <w:rPr>
                <w:rFonts w:ascii="Helvetica" w:hAnsi="Helvetica" w:cs="Helvetica"/>
                <w:color w:val="000000" w:themeColor="text1"/>
                <w:sz w:val="24"/>
              </w:rPr>
            </w:pPr>
            <w:r w:rsidRPr="00903D5D">
              <w:rPr>
                <w:rFonts w:ascii="Helvetica" w:hAnsi="Helvetica" w:cs="Helvetica"/>
                <w:color w:val="000000" w:themeColor="text1"/>
                <w:sz w:val="24"/>
              </w:rPr>
              <w:t>Autumn 202</w:t>
            </w:r>
            <w:r w:rsidR="009C74B4">
              <w:rPr>
                <w:rFonts w:ascii="Helvetica" w:hAnsi="Helvetica" w:cs="Helvetica"/>
                <w:color w:val="000000" w:themeColor="text1"/>
                <w:sz w:val="24"/>
              </w:rPr>
              <w:t>5</w:t>
            </w:r>
            <w:bookmarkStart w:id="0" w:name="_GoBack"/>
            <w:bookmarkEnd w:id="0"/>
          </w:p>
        </w:tc>
      </w:tr>
      <w:tr w:rsidR="00856AD8" w:rsidRPr="00903D5D" w14:paraId="2338969C" w14:textId="77777777" w:rsidTr="007A4125">
        <w:tc>
          <w:tcPr>
            <w:tcW w:w="2586" w:type="dxa"/>
            <w:tcBorders>
              <w:top w:val="single" w:sz="18" w:space="0" w:color="FFFFFF"/>
              <w:bottom w:val="nil"/>
            </w:tcBorders>
            <w:shd w:val="clear" w:color="auto" w:fill="D8DFDE"/>
          </w:tcPr>
          <w:p w14:paraId="6292A5E0" w14:textId="77777777" w:rsidR="00856AD8" w:rsidRPr="00903D5D" w:rsidRDefault="00856AD8" w:rsidP="007A4125">
            <w:pPr>
              <w:pStyle w:val="1bodycopy10pt"/>
              <w:rPr>
                <w:rFonts w:ascii="Helvetica" w:hAnsi="Helvetica" w:cs="Helvetica"/>
                <w:b/>
                <w:color w:val="000000" w:themeColor="text1"/>
                <w:sz w:val="24"/>
              </w:rPr>
            </w:pPr>
            <w:r w:rsidRPr="00903D5D">
              <w:rPr>
                <w:rFonts w:ascii="Helvetica" w:hAnsi="Helvetica" w:cs="Helvetica"/>
                <w:b/>
                <w:color w:val="000000" w:themeColor="text1"/>
                <w:sz w:val="24"/>
              </w:rPr>
              <w:t>Next review due by:</w:t>
            </w:r>
          </w:p>
        </w:tc>
        <w:tc>
          <w:tcPr>
            <w:tcW w:w="7134" w:type="dxa"/>
            <w:gridSpan w:val="2"/>
            <w:tcBorders>
              <w:top w:val="single" w:sz="18" w:space="0" w:color="FFFFFF"/>
              <w:bottom w:val="nil"/>
            </w:tcBorders>
            <w:shd w:val="clear" w:color="auto" w:fill="D8DFDE"/>
          </w:tcPr>
          <w:p w14:paraId="2EF25F23" w14:textId="0CEBADA9" w:rsidR="00856AD8" w:rsidRPr="00903D5D" w:rsidRDefault="009610E6" w:rsidP="00AC2968">
            <w:pPr>
              <w:pStyle w:val="1bodycopy11pt"/>
              <w:rPr>
                <w:rFonts w:ascii="Helvetica" w:hAnsi="Helvetica" w:cs="Helvetica"/>
                <w:color w:val="000000" w:themeColor="text1"/>
                <w:sz w:val="24"/>
              </w:rPr>
            </w:pPr>
            <w:r>
              <w:rPr>
                <w:rFonts w:ascii="Helvetica" w:hAnsi="Helvetica" w:cs="Helvetica"/>
                <w:color w:val="000000" w:themeColor="text1"/>
                <w:sz w:val="24"/>
              </w:rPr>
              <w:t>Autumn 202</w:t>
            </w:r>
            <w:r w:rsidR="00841824">
              <w:rPr>
                <w:rFonts w:ascii="Helvetica" w:hAnsi="Helvetica" w:cs="Helvetica"/>
                <w:color w:val="000000" w:themeColor="text1"/>
                <w:sz w:val="24"/>
              </w:rPr>
              <w:t>6</w:t>
            </w:r>
          </w:p>
        </w:tc>
      </w:tr>
    </w:tbl>
    <w:p w14:paraId="346A3D0B"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2E033F55"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4415788E"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5C892B87"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646E0ACD"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020CD3F5" w14:textId="77777777" w:rsidR="006A311D" w:rsidRPr="00903D5D" w:rsidRDefault="006A311D" w:rsidP="008D4542">
      <w:pPr>
        <w:pStyle w:val="NormalWeb"/>
        <w:shd w:val="clear" w:color="auto" w:fill="FFFFFF"/>
        <w:spacing w:before="0" w:beforeAutospacing="0" w:after="0" w:afterAutospacing="0"/>
        <w:jc w:val="both"/>
        <w:textAlignment w:val="baseline"/>
        <w:rPr>
          <w:rFonts w:ascii="Helvetica" w:hAnsi="Helvetica" w:cs="Helvetica"/>
          <w:b/>
          <w:color w:val="000000" w:themeColor="text1"/>
          <w:bdr w:val="none" w:sz="0" w:space="0" w:color="auto" w:frame="1"/>
        </w:rPr>
      </w:pPr>
    </w:p>
    <w:p w14:paraId="27818888" w14:textId="0590E90E" w:rsidR="00903D5D" w:rsidRPr="00903D5D" w:rsidRDefault="00903D5D" w:rsidP="00903D5D">
      <w:pPr>
        <w:spacing w:before="100" w:beforeAutospacing="1" w:after="100" w:afterAutospacing="1" w:line="240" w:lineRule="auto"/>
        <w:ind w:right="-514"/>
        <w:rPr>
          <w:rFonts w:ascii="Helvetica" w:eastAsia="Times New Roman" w:hAnsi="Helvetica" w:cs="Helvetica"/>
          <w:b/>
          <w:color w:val="FF33CC"/>
          <w:sz w:val="26"/>
          <w:szCs w:val="24"/>
        </w:rPr>
      </w:pPr>
      <w:r w:rsidRPr="00903D5D">
        <w:rPr>
          <w:rFonts w:ascii="Helvetica" w:eastAsia="Times New Roman" w:hAnsi="Helvetica" w:cs="Helvetica"/>
          <w:b/>
          <w:color w:val="FF33CC"/>
          <w:sz w:val="26"/>
          <w:szCs w:val="24"/>
        </w:rPr>
        <w:lastRenderedPageBreak/>
        <w:t>Introduction</w:t>
      </w:r>
    </w:p>
    <w:p w14:paraId="2F5F8520" w14:textId="77777777" w:rsidR="00903D5D" w:rsidRPr="00903D5D" w:rsidRDefault="00903D5D" w:rsidP="00222C97">
      <w:pPr>
        <w:spacing w:before="100" w:beforeAutospacing="1" w:after="100" w:afterAutospacing="1" w:line="240" w:lineRule="auto"/>
        <w:ind w:right="-514"/>
        <w:jc w:val="both"/>
        <w:rPr>
          <w:rFonts w:ascii="Helvetica" w:eastAsia="Times New Roman" w:hAnsi="Helvetica" w:cs="Helvetica"/>
          <w:sz w:val="24"/>
          <w:szCs w:val="24"/>
        </w:rPr>
      </w:pPr>
      <w:r w:rsidRPr="00903D5D">
        <w:rPr>
          <w:rFonts w:ascii="Helvetica" w:eastAsia="Times New Roman" w:hAnsi="Helvetica" w:cs="Helvetica"/>
          <w:sz w:val="24"/>
          <w:szCs w:val="24"/>
        </w:rPr>
        <w:t>At Barrowford Primary School, we strive to support all learners to enable them to achieve their full potential. To achieve this, we implement various strategies throughout their educational journey.</w:t>
      </w:r>
    </w:p>
    <w:p w14:paraId="22111CF7" w14:textId="77777777" w:rsidR="00222C97" w:rsidRDefault="00903D5D" w:rsidP="00222C97">
      <w:pPr>
        <w:spacing w:before="100" w:beforeAutospacing="1" w:after="100" w:afterAutospacing="1" w:line="240" w:lineRule="auto"/>
        <w:ind w:right="-514"/>
        <w:jc w:val="both"/>
        <w:rPr>
          <w:rFonts w:ascii="Helvetica" w:eastAsia="Times New Roman" w:hAnsi="Helvetica" w:cs="Helvetica"/>
          <w:sz w:val="24"/>
          <w:szCs w:val="24"/>
        </w:rPr>
      </w:pPr>
      <w:r w:rsidRPr="00903D5D">
        <w:rPr>
          <w:rFonts w:ascii="Helvetica" w:eastAsia="Times New Roman" w:hAnsi="Helvetica" w:cs="Helvetica"/>
          <w:sz w:val="24"/>
          <w:szCs w:val="24"/>
        </w:rPr>
        <w:t>Quality teaching is vital; however, some learners may require additional support to help them meet their targets.</w:t>
      </w:r>
    </w:p>
    <w:p w14:paraId="7FDFF44A" w14:textId="7CBE0D4C" w:rsidR="00903D5D" w:rsidRPr="00222C97" w:rsidRDefault="00903D5D" w:rsidP="00222C97">
      <w:pPr>
        <w:spacing w:before="100" w:beforeAutospacing="1" w:after="100" w:afterAutospacing="1" w:line="240" w:lineRule="auto"/>
        <w:ind w:right="-514"/>
        <w:jc w:val="both"/>
        <w:rPr>
          <w:rFonts w:ascii="Helvetica" w:eastAsia="Times New Roman" w:hAnsi="Helvetica" w:cs="Helvetica"/>
          <w:sz w:val="24"/>
          <w:szCs w:val="24"/>
        </w:rPr>
      </w:pPr>
      <w:r w:rsidRPr="00903D5D">
        <w:rPr>
          <w:rFonts w:ascii="Helvetica" w:eastAsia="Times New Roman" w:hAnsi="Helvetica" w:cs="Helvetica"/>
          <w:b/>
          <w:color w:val="ED7D31" w:themeColor="accent2"/>
          <w:sz w:val="24"/>
          <w:szCs w:val="24"/>
        </w:rPr>
        <w:t>What is the Local Offer?</w:t>
      </w:r>
    </w:p>
    <w:p w14:paraId="4DABB265"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Lancashire's Local Offer provides a comprehensive overview of the educational, health, and social care provisions available for children and young people with Special Educational Needs (SEN) or disabilities. This includes those without Education, Health, and Care (EHC) Plans. Local authorities are expected to include information about the provision they believe will be available (para 4.1, Code of Practice, Jan 2015).</w:t>
      </w:r>
    </w:p>
    <w:p w14:paraId="4EE79BBD"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What will it do?</w:t>
      </w:r>
    </w:p>
    <w:p w14:paraId="264E93B4"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The Local Offer will provide clear, accessible, and up-to-date information about available provisions and how to access them. It aims to be responsive to local needs by involving disabled children, those with SEN, their parents, and service providers in its development and review (para 4.2, Code of Practice, Jan 2015).</w:t>
      </w:r>
    </w:p>
    <w:p w14:paraId="2F852567"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Key Principles of the Local Offer</w:t>
      </w:r>
    </w:p>
    <w:p w14:paraId="21F89F0F"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The Local Offer should be:</w:t>
      </w:r>
    </w:p>
    <w:p w14:paraId="59FAD698" w14:textId="6BB9AA72" w:rsidR="00903D5D" w:rsidRPr="00CC2EE8" w:rsidRDefault="00903D5D" w:rsidP="00C17E52">
      <w:pPr>
        <w:pStyle w:val="ListParagraph"/>
        <w:numPr>
          <w:ilvl w:val="0"/>
          <w:numId w:val="17"/>
        </w:numPr>
        <w:spacing w:before="100" w:beforeAutospacing="1" w:after="0" w:line="240" w:lineRule="auto"/>
        <w:ind w:right="-516"/>
        <w:rPr>
          <w:rFonts w:ascii="Helvetica" w:eastAsia="Times New Roman" w:hAnsi="Helvetica" w:cs="Helvetica"/>
          <w:sz w:val="24"/>
          <w:szCs w:val="24"/>
        </w:rPr>
      </w:pPr>
      <w:r w:rsidRPr="00CC2EE8">
        <w:rPr>
          <w:rFonts w:ascii="Helvetica" w:eastAsia="Times New Roman" w:hAnsi="Helvetica" w:cs="Helvetica"/>
          <w:sz w:val="24"/>
          <w:szCs w:val="24"/>
        </w:rPr>
        <w:t>Collaborative</w:t>
      </w:r>
    </w:p>
    <w:p w14:paraId="07075E63" w14:textId="6E66EF6C" w:rsidR="00903D5D" w:rsidRPr="00CC2EE8" w:rsidRDefault="00903D5D" w:rsidP="00CC2EE8">
      <w:pPr>
        <w:pStyle w:val="ListParagraph"/>
        <w:numPr>
          <w:ilvl w:val="0"/>
          <w:numId w:val="17"/>
        </w:numPr>
        <w:spacing w:before="100" w:beforeAutospacing="1" w:after="0" w:line="240" w:lineRule="auto"/>
        <w:ind w:right="-516"/>
        <w:rPr>
          <w:rFonts w:ascii="Helvetica" w:eastAsia="Times New Roman" w:hAnsi="Helvetica" w:cs="Helvetica"/>
          <w:sz w:val="24"/>
          <w:szCs w:val="24"/>
        </w:rPr>
      </w:pPr>
      <w:r w:rsidRPr="00CC2EE8">
        <w:rPr>
          <w:rFonts w:ascii="Helvetica" w:eastAsia="Times New Roman" w:hAnsi="Helvetica" w:cs="Helvetica"/>
          <w:sz w:val="24"/>
          <w:szCs w:val="24"/>
        </w:rPr>
        <w:t>Accessible</w:t>
      </w:r>
    </w:p>
    <w:p w14:paraId="40BCB549" w14:textId="5C94C0E0" w:rsidR="00903D5D" w:rsidRPr="00CC2EE8" w:rsidRDefault="00903D5D" w:rsidP="00CC2EE8">
      <w:pPr>
        <w:pStyle w:val="ListParagraph"/>
        <w:numPr>
          <w:ilvl w:val="0"/>
          <w:numId w:val="17"/>
        </w:numPr>
        <w:spacing w:before="100" w:beforeAutospacing="1" w:after="0" w:line="240" w:lineRule="auto"/>
        <w:ind w:right="-516"/>
        <w:rPr>
          <w:rFonts w:ascii="Helvetica" w:eastAsia="Times New Roman" w:hAnsi="Helvetica" w:cs="Helvetica"/>
          <w:sz w:val="24"/>
          <w:szCs w:val="24"/>
        </w:rPr>
      </w:pPr>
      <w:r w:rsidRPr="00CC2EE8">
        <w:rPr>
          <w:rFonts w:ascii="Helvetica" w:eastAsia="Times New Roman" w:hAnsi="Helvetica" w:cs="Helvetica"/>
          <w:sz w:val="24"/>
          <w:szCs w:val="24"/>
        </w:rPr>
        <w:t>Comprehensive</w:t>
      </w:r>
    </w:p>
    <w:p w14:paraId="228389A3" w14:textId="16F3C49F" w:rsidR="00903D5D" w:rsidRPr="00CC2EE8" w:rsidRDefault="00903D5D" w:rsidP="00CC2EE8">
      <w:pPr>
        <w:pStyle w:val="ListParagraph"/>
        <w:numPr>
          <w:ilvl w:val="0"/>
          <w:numId w:val="17"/>
        </w:numPr>
        <w:spacing w:before="100" w:beforeAutospacing="1" w:after="0" w:line="240" w:lineRule="auto"/>
        <w:ind w:right="-516"/>
        <w:rPr>
          <w:rFonts w:ascii="Helvetica" w:eastAsia="Times New Roman" w:hAnsi="Helvetica" w:cs="Helvetica"/>
          <w:sz w:val="24"/>
          <w:szCs w:val="24"/>
        </w:rPr>
      </w:pPr>
      <w:r w:rsidRPr="00CC2EE8">
        <w:rPr>
          <w:rFonts w:ascii="Helvetica" w:eastAsia="Times New Roman" w:hAnsi="Helvetica" w:cs="Helvetica"/>
          <w:sz w:val="24"/>
          <w:szCs w:val="24"/>
        </w:rPr>
        <w:t>Transparent</w:t>
      </w:r>
    </w:p>
    <w:p w14:paraId="17EDAE67" w14:textId="77777777" w:rsidR="001671ED" w:rsidRPr="001671ED" w:rsidRDefault="001671ED" w:rsidP="00222C97">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Where Can I Get Information on What Provision is Made Through the Local Authority? Where Can I See the Lancashire Local Offer? Where Can I Get Support?</w:t>
      </w:r>
    </w:p>
    <w:p w14:paraId="14485680" w14:textId="77777777" w:rsidR="001671ED" w:rsidRPr="00DB3B86" w:rsidRDefault="001671ED" w:rsidP="00222C97">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More information on available provisions for children with SEND and their parents/carers in Lancashire can be found on the Lancashire Local Offer website:</w:t>
      </w:r>
    </w:p>
    <w:p w14:paraId="2F512D2D" w14:textId="7A63A75D" w:rsidR="001671ED" w:rsidRPr="00DB3B86" w:rsidRDefault="009C74B4" w:rsidP="00222C97">
      <w:pPr>
        <w:spacing w:before="100" w:beforeAutospacing="1" w:after="100" w:afterAutospacing="1" w:line="240" w:lineRule="auto"/>
        <w:ind w:right="-514"/>
        <w:rPr>
          <w:rFonts w:ascii="Helvetica" w:eastAsia="Times New Roman" w:hAnsi="Helvetica" w:cs="Helvetica"/>
          <w:sz w:val="24"/>
          <w:szCs w:val="24"/>
        </w:rPr>
      </w:pPr>
      <w:hyperlink r:id="rId11" w:history="1">
        <w:r w:rsidR="00222C97" w:rsidRPr="00FE10DA">
          <w:rPr>
            <w:rStyle w:val="Hyperlink"/>
            <w:rFonts w:ascii="Helvetica" w:eastAsia="Times New Roman" w:hAnsi="Helvetica" w:cs="Helvetica"/>
            <w:sz w:val="24"/>
            <w:szCs w:val="24"/>
          </w:rPr>
          <w:t>https://www.lancashire.gov.uk/children-education-families/special-educational-needs-and-disabilities</w:t>
        </w:r>
      </w:hyperlink>
      <w:r w:rsidR="001671ED">
        <w:rPr>
          <w:rFonts w:ascii="Helvetica" w:eastAsia="Times New Roman" w:hAnsi="Helvetica" w:cs="Helvetica"/>
          <w:sz w:val="24"/>
          <w:szCs w:val="24"/>
        </w:rPr>
        <w:t xml:space="preserve"> </w:t>
      </w:r>
    </w:p>
    <w:p w14:paraId="583ED995" w14:textId="77777777" w:rsidR="001671ED" w:rsidRPr="00DB3B86" w:rsidRDefault="001671ED" w:rsidP="00222C97">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Impartial advice and support for families and young people can be accessed through:</w:t>
      </w:r>
    </w:p>
    <w:p w14:paraId="7E2E18D8" w14:textId="77777777" w:rsidR="001671ED" w:rsidRPr="00DB3B86" w:rsidRDefault="001671ED" w:rsidP="00222C97">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SENDIASS - Lancashire SEND Information, Advice and Support Service</w:t>
      </w:r>
    </w:p>
    <w:p w14:paraId="497C1001" w14:textId="77777777" w:rsidR="001671ED" w:rsidRPr="00DB3B86" w:rsidRDefault="001671ED" w:rsidP="00222C97">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This statutory service operates at ‘arm’s length’ from the Local Authority, providing free, confidential, and impartial advice, guidance, and support to parents of children with special educational needs and to children and young people with SEND.</w:t>
      </w:r>
    </w:p>
    <w:p w14:paraId="4C3B2EBB" w14:textId="79440F82" w:rsidR="001671ED" w:rsidRDefault="009C74B4" w:rsidP="00222C97">
      <w:pPr>
        <w:spacing w:before="100" w:beforeAutospacing="1" w:after="100" w:afterAutospacing="1" w:line="240" w:lineRule="auto"/>
        <w:ind w:right="-514"/>
        <w:rPr>
          <w:rFonts w:ascii="Helvetica" w:eastAsia="Times New Roman" w:hAnsi="Helvetica" w:cs="Helvetica"/>
          <w:sz w:val="24"/>
          <w:szCs w:val="24"/>
        </w:rPr>
      </w:pPr>
      <w:hyperlink r:id="rId12" w:history="1">
        <w:r w:rsidR="00222C97" w:rsidRPr="00FE10DA">
          <w:rPr>
            <w:rStyle w:val="Hyperlink"/>
            <w:rFonts w:ascii="Helvetica" w:eastAsia="Times New Roman" w:hAnsi="Helvetica" w:cs="Helvetica"/>
            <w:sz w:val="24"/>
            <w:szCs w:val="24"/>
          </w:rPr>
          <w:t>https://www.lancssendias.org.uk/</w:t>
        </w:r>
      </w:hyperlink>
      <w:r w:rsidR="001671ED">
        <w:rPr>
          <w:rFonts w:ascii="Helvetica" w:eastAsia="Times New Roman" w:hAnsi="Helvetica" w:cs="Helvetica"/>
          <w:sz w:val="24"/>
          <w:szCs w:val="24"/>
        </w:rPr>
        <w:t xml:space="preserve"> </w:t>
      </w:r>
    </w:p>
    <w:p w14:paraId="6A50609F" w14:textId="3D402672" w:rsidR="00903D5D" w:rsidRPr="00903D5D" w:rsidRDefault="00903D5D" w:rsidP="00222C97">
      <w:pPr>
        <w:spacing w:before="100" w:beforeAutospacing="1" w:after="100" w:afterAutospacing="1" w:line="240" w:lineRule="auto"/>
        <w:ind w:right="-514"/>
        <w:rPr>
          <w:rFonts w:ascii="Helvetica" w:eastAsia="Times New Roman" w:hAnsi="Helvetica" w:cs="Helvetica"/>
          <w:b/>
          <w:color w:val="00B0F0"/>
          <w:sz w:val="24"/>
          <w:szCs w:val="24"/>
        </w:rPr>
      </w:pPr>
      <w:r>
        <w:rPr>
          <w:rFonts w:ascii="Helvetica" w:eastAsia="Times New Roman" w:hAnsi="Helvetica" w:cs="Helvetica"/>
          <w:b/>
          <w:color w:val="00B0F0"/>
          <w:sz w:val="24"/>
          <w:szCs w:val="24"/>
        </w:rPr>
        <w:lastRenderedPageBreak/>
        <w:t xml:space="preserve">What Kinds of Special Educational Needs and </w:t>
      </w:r>
      <w:r w:rsidR="00225971">
        <w:rPr>
          <w:rFonts w:ascii="Helvetica" w:eastAsia="Times New Roman" w:hAnsi="Helvetica" w:cs="Helvetica"/>
          <w:b/>
          <w:color w:val="00B0F0"/>
          <w:sz w:val="24"/>
          <w:szCs w:val="24"/>
        </w:rPr>
        <w:t>Disabilities</w:t>
      </w:r>
      <w:r>
        <w:rPr>
          <w:rFonts w:ascii="Helvetica" w:eastAsia="Times New Roman" w:hAnsi="Helvetica" w:cs="Helvetica"/>
          <w:b/>
          <w:color w:val="00B0F0"/>
          <w:sz w:val="24"/>
          <w:szCs w:val="24"/>
        </w:rPr>
        <w:t xml:space="preserve"> (SEND)</w:t>
      </w:r>
      <w:r w:rsidRPr="00903D5D">
        <w:rPr>
          <w:rFonts w:ascii="Helvetica" w:eastAsia="Times New Roman" w:hAnsi="Helvetica" w:cs="Helvetica"/>
          <w:b/>
          <w:color w:val="00B0F0"/>
          <w:sz w:val="24"/>
          <w:szCs w:val="24"/>
        </w:rPr>
        <w:t xml:space="preserve"> are Provided For?</w:t>
      </w:r>
    </w:p>
    <w:p w14:paraId="28979FBC" w14:textId="051BB499" w:rsidR="00903D5D" w:rsidRPr="00CC2EE8" w:rsidRDefault="00903D5D" w:rsidP="00CC2EE8">
      <w:pPr>
        <w:pStyle w:val="ListParagraph"/>
        <w:numPr>
          <w:ilvl w:val="0"/>
          <w:numId w:val="15"/>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b/>
          <w:sz w:val="24"/>
          <w:szCs w:val="24"/>
        </w:rPr>
        <w:t>Communication and Interaction</w:t>
      </w:r>
      <w:r w:rsidRPr="00CC2EE8">
        <w:rPr>
          <w:rFonts w:ascii="Helvetica" w:eastAsia="Times New Roman" w:hAnsi="Helvetica" w:cs="Helvetica"/>
          <w:sz w:val="24"/>
          <w:szCs w:val="24"/>
        </w:rPr>
        <w:t xml:space="preserve">: Autistic Spectrum Condition, speech and language difficulties </w:t>
      </w:r>
    </w:p>
    <w:p w14:paraId="5BD7BF52" w14:textId="2D37A0B8" w:rsidR="00903D5D" w:rsidRPr="00CC2EE8" w:rsidRDefault="00903D5D" w:rsidP="00CC2EE8">
      <w:pPr>
        <w:pStyle w:val="ListParagraph"/>
        <w:numPr>
          <w:ilvl w:val="0"/>
          <w:numId w:val="15"/>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b/>
          <w:sz w:val="24"/>
          <w:szCs w:val="24"/>
        </w:rPr>
        <w:t>Cognition and Learning</w:t>
      </w:r>
      <w:r w:rsidRPr="00CC2EE8">
        <w:rPr>
          <w:rFonts w:ascii="Helvetica" w:eastAsia="Times New Roman" w:hAnsi="Helvetica" w:cs="Helvetica"/>
          <w:sz w:val="24"/>
          <w:szCs w:val="24"/>
        </w:rPr>
        <w:t>: Dyslexia, dyspraxia.</w:t>
      </w:r>
    </w:p>
    <w:p w14:paraId="7ED38653" w14:textId="1BFEC3E9" w:rsidR="00903D5D" w:rsidRPr="00CC2EE8" w:rsidRDefault="00903D5D" w:rsidP="00CC2EE8">
      <w:pPr>
        <w:pStyle w:val="ListParagraph"/>
        <w:numPr>
          <w:ilvl w:val="0"/>
          <w:numId w:val="15"/>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b/>
          <w:sz w:val="24"/>
          <w:szCs w:val="24"/>
        </w:rPr>
        <w:t>Social, Emotional, and Mental Health</w:t>
      </w:r>
      <w:r w:rsidRPr="00CC2EE8">
        <w:rPr>
          <w:rFonts w:ascii="Helvetica" w:eastAsia="Times New Roman" w:hAnsi="Helvetica" w:cs="Helvetica"/>
          <w:sz w:val="24"/>
          <w:szCs w:val="24"/>
        </w:rPr>
        <w:t>: Attention Deficit Hyperactivity Disorder (ADHD).</w:t>
      </w:r>
    </w:p>
    <w:p w14:paraId="13D520AE" w14:textId="09AFA282" w:rsidR="00903D5D" w:rsidRPr="00CC2EE8" w:rsidRDefault="00903D5D" w:rsidP="00CC2EE8">
      <w:pPr>
        <w:pStyle w:val="ListParagraph"/>
        <w:numPr>
          <w:ilvl w:val="0"/>
          <w:numId w:val="15"/>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b/>
          <w:sz w:val="24"/>
          <w:szCs w:val="24"/>
        </w:rPr>
        <w:t>Sensory and/or Physical Needs</w:t>
      </w:r>
      <w:r w:rsidRPr="00CC2EE8">
        <w:rPr>
          <w:rFonts w:ascii="Helvetica" w:eastAsia="Times New Roman" w:hAnsi="Helvetica" w:cs="Helvetica"/>
          <w:sz w:val="24"/>
          <w:szCs w:val="24"/>
        </w:rPr>
        <w:t>: Visual impairments, hearing impairments, processing difficulties, epilepsy.</w:t>
      </w:r>
    </w:p>
    <w:p w14:paraId="725376DE" w14:textId="77777777" w:rsidR="00903D5D" w:rsidRPr="00903D5D" w:rsidRDefault="00903D5D" w:rsidP="00222C97">
      <w:pPr>
        <w:spacing w:before="100" w:beforeAutospacing="1" w:after="100" w:afterAutospacing="1" w:line="240" w:lineRule="auto"/>
        <w:ind w:right="-514"/>
        <w:jc w:val="both"/>
        <w:rPr>
          <w:rFonts w:ascii="Helvetica" w:eastAsia="Times New Roman" w:hAnsi="Helvetica" w:cs="Helvetica"/>
          <w:sz w:val="24"/>
          <w:szCs w:val="24"/>
        </w:rPr>
      </w:pPr>
      <w:r w:rsidRPr="00903D5D">
        <w:rPr>
          <w:rFonts w:ascii="Helvetica" w:eastAsia="Times New Roman" w:hAnsi="Helvetica" w:cs="Helvetica"/>
          <w:sz w:val="24"/>
          <w:szCs w:val="24"/>
        </w:rPr>
        <w:t xml:space="preserve">· </w:t>
      </w:r>
      <w:r w:rsidRPr="00903D5D">
        <w:rPr>
          <w:rFonts w:ascii="Helvetica" w:eastAsia="Times New Roman" w:hAnsi="Helvetica" w:cs="Helvetica"/>
          <w:b/>
          <w:sz w:val="24"/>
          <w:szCs w:val="24"/>
        </w:rPr>
        <w:t>Moderate/Severe/Profound and Multiple Learning Difficulties.</w:t>
      </w:r>
    </w:p>
    <w:p w14:paraId="070423AE" w14:textId="3614C68B" w:rsidR="00903D5D" w:rsidRPr="00903D5D" w:rsidRDefault="00903D5D" w:rsidP="00903D5D">
      <w:pPr>
        <w:spacing w:before="100" w:beforeAutospacing="1" w:after="100" w:afterAutospacing="1" w:line="240" w:lineRule="auto"/>
        <w:ind w:right="-514"/>
        <w:rPr>
          <w:rFonts w:ascii="Helvetica" w:eastAsia="Times New Roman" w:hAnsi="Helvetica" w:cs="Helvetica"/>
          <w:b/>
          <w:color w:val="00B050"/>
          <w:sz w:val="24"/>
          <w:szCs w:val="24"/>
        </w:rPr>
      </w:pPr>
      <w:r w:rsidRPr="00903D5D">
        <w:rPr>
          <w:rFonts w:ascii="Helvetica" w:eastAsia="Times New Roman" w:hAnsi="Helvetica" w:cs="Helvetica"/>
          <w:b/>
          <w:color w:val="00B050"/>
          <w:sz w:val="24"/>
          <w:szCs w:val="24"/>
        </w:rPr>
        <w:t xml:space="preserve">How Does Barrowford </w:t>
      </w:r>
      <w:r w:rsidRPr="00225971">
        <w:rPr>
          <w:rFonts w:ascii="Helvetica" w:eastAsia="Times New Roman" w:hAnsi="Helvetica" w:cs="Helvetica"/>
          <w:b/>
          <w:color w:val="00B050"/>
          <w:sz w:val="24"/>
          <w:szCs w:val="24"/>
        </w:rPr>
        <w:t xml:space="preserve">Primary </w:t>
      </w:r>
      <w:r w:rsidRPr="00903D5D">
        <w:rPr>
          <w:rFonts w:ascii="Helvetica" w:eastAsia="Times New Roman" w:hAnsi="Helvetica" w:cs="Helvetica"/>
          <w:b/>
          <w:color w:val="00B050"/>
          <w:sz w:val="24"/>
          <w:szCs w:val="24"/>
        </w:rPr>
        <w:t>School Identify Learners Needing Extra Help?</w:t>
      </w:r>
    </w:p>
    <w:p w14:paraId="44D97598"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We assess each learner’s current skills and levels of attainment upon entry, building on their previous settings and Key Stages as appropriate. Class teachers regularly assess progress for all learners and identify those whose progress:</w:t>
      </w:r>
    </w:p>
    <w:p w14:paraId="65812893" w14:textId="3F40A890" w:rsidR="00903D5D" w:rsidRPr="00CC2EE8" w:rsidRDefault="00903D5D" w:rsidP="00CC2EE8">
      <w:pPr>
        <w:pStyle w:val="ListParagraph"/>
        <w:numPr>
          <w:ilvl w:val="0"/>
          <w:numId w:val="13"/>
        </w:numPr>
        <w:spacing w:before="100" w:beforeAutospacing="1" w:after="100" w:afterAutospacing="1" w:line="240" w:lineRule="auto"/>
        <w:ind w:right="-514"/>
        <w:rPr>
          <w:rFonts w:ascii="Helvetica" w:eastAsia="Times New Roman" w:hAnsi="Helvetica" w:cs="Helvetica"/>
          <w:sz w:val="24"/>
          <w:szCs w:val="24"/>
        </w:rPr>
      </w:pPr>
      <w:r w:rsidRPr="00CC2EE8">
        <w:rPr>
          <w:rFonts w:ascii="Helvetica" w:eastAsia="Times New Roman" w:hAnsi="Helvetica" w:cs="Helvetica"/>
          <w:sz w:val="24"/>
          <w:szCs w:val="24"/>
        </w:rPr>
        <w:t>Is significantly slower than that of their peers starting from the same baseline.</w:t>
      </w:r>
    </w:p>
    <w:p w14:paraId="26FE7FDF" w14:textId="5AE43465" w:rsidR="00903D5D" w:rsidRPr="00CC2EE8" w:rsidRDefault="00903D5D" w:rsidP="00CC2EE8">
      <w:pPr>
        <w:pStyle w:val="ListParagraph"/>
        <w:numPr>
          <w:ilvl w:val="0"/>
          <w:numId w:val="13"/>
        </w:numPr>
        <w:spacing w:before="100" w:beforeAutospacing="1" w:after="100" w:afterAutospacing="1" w:line="240" w:lineRule="auto"/>
        <w:ind w:right="-514"/>
        <w:rPr>
          <w:rFonts w:ascii="Helvetica" w:eastAsia="Times New Roman" w:hAnsi="Helvetica" w:cs="Helvetica"/>
          <w:sz w:val="24"/>
          <w:szCs w:val="24"/>
        </w:rPr>
      </w:pPr>
      <w:r w:rsidRPr="00CC2EE8">
        <w:rPr>
          <w:rFonts w:ascii="Helvetica" w:eastAsia="Times New Roman" w:hAnsi="Helvetica" w:cs="Helvetica"/>
          <w:sz w:val="24"/>
          <w:szCs w:val="24"/>
        </w:rPr>
        <w:t>Fails to match or exceed the learner’s previous rate of progress.</w:t>
      </w:r>
    </w:p>
    <w:p w14:paraId="0C7C5A24" w14:textId="184CA88C" w:rsidR="00903D5D" w:rsidRPr="00CC2EE8" w:rsidRDefault="00903D5D" w:rsidP="00CC2EE8">
      <w:pPr>
        <w:pStyle w:val="ListParagraph"/>
        <w:numPr>
          <w:ilvl w:val="0"/>
          <w:numId w:val="13"/>
        </w:numPr>
        <w:spacing w:before="100" w:beforeAutospacing="1" w:after="100" w:afterAutospacing="1" w:line="240" w:lineRule="auto"/>
        <w:ind w:right="-514"/>
        <w:rPr>
          <w:rFonts w:ascii="Helvetica" w:eastAsia="Times New Roman" w:hAnsi="Helvetica" w:cs="Helvetica"/>
          <w:sz w:val="24"/>
          <w:szCs w:val="24"/>
        </w:rPr>
      </w:pPr>
      <w:r w:rsidRPr="00CC2EE8">
        <w:rPr>
          <w:rFonts w:ascii="Helvetica" w:eastAsia="Times New Roman" w:hAnsi="Helvetica" w:cs="Helvetica"/>
          <w:sz w:val="24"/>
          <w:szCs w:val="24"/>
        </w:rPr>
        <w:t>Fails to close the attainment gap between the learner and their peers.</w:t>
      </w:r>
    </w:p>
    <w:p w14:paraId="199ADF89" w14:textId="550F242D" w:rsidR="00903D5D" w:rsidRPr="00CC2EE8" w:rsidRDefault="00903D5D" w:rsidP="00CC2EE8">
      <w:pPr>
        <w:pStyle w:val="ListParagraph"/>
        <w:numPr>
          <w:ilvl w:val="0"/>
          <w:numId w:val="13"/>
        </w:numPr>
        <w:spacing w:before="100" w:beforeAutospacing="1" w:after="100" w:afterAutospacing="1" w:line="240" w:lineRule="auto"/>
        <w:ind w:right="-514"/>
        <w:rPr>
          <w:rFonts w:ascii="Helvetica" w:eastAsia="Times New Roman" w:hAnsi="Helvetica" w:cs="Helvetica"/>
          <w:sz w:val="24"/>
          <w:szCs w:val="24"/>
        </w:rPr>
      </w:pPr>
      <w:r w:rsidRPr="00CC2EE8">
        <w:rPr>
          <w:rFonts w:ascii="Helvetica" w:eastAsia="Times New Roman" w:hAnsi="Helvetica" w:cs="Helvetica"/>
          <w:sz w:val="24"/>
          <w:szCs w:val="24"/>
        </w:rPr>
        <w:t>Widens the attainment gap.</w:t>
      </w:r>
    </w:p>
    <w:p w14:paraId="657E570B" w14:textId="4334E3C2"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This assessment may include progress beyond attainment, such as social needs. Slow progress and low attainment alone do not automatically indicate that a learner has SEND.</w:t>
      </w:r>
    </w:p>
    <w:p w14:paraId="3ADE3DC1"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When deciding whether special educational provision is required, we will start with the desired outcomes, including expected progress and attainment, as well as the views and wishes of the learner and their parents. This information will guide us in determining the necessary support and whether it can be provided by adapting our core offer or if alternative provisions are needed.</w:t>
      </w:r>
    </w:p>
    <w:p w14:paraId="7AF3D925" w14:textId="18321D00"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What Should I Do If I Think My Child May Have Special Educational Needs?</w:t>
      </w:r>
    </w:p>
    <w:p w14:paraId="77DE5DF1"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If you suspect that your child may have special educational needs or have concerns about their provision and/or progress, please discuss this with us. Initially, speak with your child’s class teacher.</w:t>
      </w:r>
    </w:p>
    <w:p w14:paraId="28C6F058" w14:textId="7D2E9940"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Where Can I See the School’s Policies Relating to Special Educational Needs?</w:t>
      </w:r>
    </w:p>
    <w:p w14:paraId="72FF3B4E"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All policies, including the Special Educational Needs and Disability Policy, can be viewed on our website: www.barrowford.lancs.sch.uk.</w:t>
      </w:r>
    </w:p>
    <w:p w14:paraId="44930949" w14:textId="5AAAF14A"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How Does the School’s Policy Detail Provision for Learners with Special Educational Needs, Whether or Not They Have EHC Plans?</w:t>
      </w:r>
    </w:p>
    <w:p w14:paraId="57D8095D"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a) Barrowford has developed a whole-school approach to evaluating the effectiveness of its provision. Teachers collaborate with all stakeholders to ensure that provision is appropriate and effective. We use learning plans to assess whether interventions are effective and adjust provision based on formal assessments and daily teacher evaluations.</w:t>
      </w:r>
    </w:p>
    <w:p w14:paraId="15EC1871"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lastRenderedPageBreak/>
        <w:t xml:space="preserve">b) We employ a graduated approach, working on </w:t>
      </w:r>
      <w:r w:rsidRPr="00903D5D">
        <w:rPr>
          <w:rFonts w:ascii="Helvetica" w:eastAsia="Times New Roman" w:hAnsi="Helvetica" w:cs="Helvetica"/>
          <w:i/>
          <w:sz w:val="24"/>
          <w:szCs w:val="24"/>
        </w:rPr>
        <w:t xml:space="preserve">an assess, plan, do, review </w:t>
      </w:r>
      <w:r w:rsidRPr="00903D5D">
        <w:rPr>
          <w:rFonts w:ascii="Helvetica" w:eastAsia="Times New Roman" w:hAnsi="Helvetica" w:cs="Helvetica"/>
          <w:sz w:val="24"/>
          <w:szCs w:val="24"/>
        </w:rPr>
        <w:t>cycle to evaluate the effectiveness of our provision.</w:t>
      </w:r>
    </w:p>
    <w:p w14:paraId="1D7270DC"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c) Our goal is to ensure that all learners reach their full potential. Through a holistic approach, we quickly identify learners with SEND and personalise provision to meet their needs.</w:t>
      </w:r>
    </w:p>
    <w:p w14:paraId="4A60582D"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At Barrowford School, We Aim To:</w:t>
      </w:r>
    </w:p>
    <w:p w14:paraId="6D238F49" w14:textId="38217EDB"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Nurture each learner individually, providing a safe and inclusive environment.</w:t>
      </w:r>
    </w:p>
    <w:p w14:paraId="083CD4AA" w14:textId="3ED5764F"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Inspire a joy of learning through creative teaching that builds on individual success, preparing each learner for life.</w:t>
      </w:r>
    </w:p>
    <w:p w14:paraId="20B73C07" w14:textId="2097FF56"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Offer opportunities beyond daily routines to broaden experiences, influence life choices, and help each learner become a valuable member of the school community and the wider world.</w:t>
      </w:r>
    </w:p>
    <w:p w14:paraId="308689D9" w14:textId="2B9D3CD6"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Build upon the strengths and achievements of each learner.</w:t>
      </w:r>
    </w:p>
    <w:p w14:paraId="3463113D" w14:textId="41B1A3F8"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Develop awareness and understanding of the social, emotional, and physical well-being of each learner.</w:t>
      </w:r>
    </w:p>
    <w:p w14:paraId="57992EF8" w14:textId="70AB978C"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Create an environment in which all individuals are valued, respecting one another and growing in self-esteem.</w:t>
      </w:r>
    </w:p>
    <w:p w14:paraId="2AABC9D2" w14:textId="509352E7"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Ensure equal access to all aspects of school life through academic, social, and practical experiences, allowing all learners to experience success, regardless of SEND, disability, or other factors affecting their attainment.</w:t>
      </w:r>
    </w:p>
    <w:p w14:paraId="1B6A3C15" w14:textId="25276D5F"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Maintain effective communication channels so that all parties, including parents and carers, are informed about the learner’s progress and Special Educational Provision (SEP) made for them.</w:t>
      </w:r>
    </w:p>
    <w:p w14:paraId="558FAD59" w14:textId="690746A8"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Support for Learners with Special Educational Needs</w:t>
      </w:r>
    </w:p>
    <w:p w14:paraId="03FA0042"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A child with special needs will have their work differentiated by the class teacher to facilitate access to the curriculum. The class teacher may direct interveners to work with the learner in a one-on-one or small group setting to target specific needs. Identified learners will have specific targets set according to their needs, monitored by the class teacher and reviewed throughout the year alongside the SENDCO. If appropriate, specialist equipment may be provided to assist learners in accessing the curriculum more easily, such as fidget toys, concentration cushions, slope boards, pencil grips, timers, chew toys, and pop-up barriers.</w:t>
      </w:r>
    </w:p>
    <w:p w14:paraId="28E89E0C"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Pastoral Support for Learners with Emotional Difficulties</w:t>
      </w:r>
    </w:p>
    <w:p w14:paraId="7F04036E" w14:textId="77777777" w:rsidR="00903D5D" w:rsidRPr="00903D5D" w:rsidRDefault="00903D5D" w:rsidP="00222C97">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Barrowford offers a wide range of pastoral support for learners facing emotional challenges, including:</w:t>
      </w:r>
    </w:p>
    <w:p w14:paraId="58048154" w14:textId="17AD74EB"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A Nurture Room designed for learners with attachment difficulties, accommodating no more than six children at a time.</w:t>
      </w:r>
    </w:p>
    <w:p w14:paraId="3FE262C9" w14:textId="0B914C5E"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A trained counsellor/play therapist who works with children and families facing challenges that impact a child’s capacity to thrive, offering sessions that may include Play Therapy, Sand Therapy, Water Therapy, and Draw and Talk Sessions.</w:t>
      </w:r>
    </w:p>
    <w:p w14:paraId="6AF488BE" w14:textId="10373D5E"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A school SENDCO, supported by the headteacher and SLT, who assists learners and families in overcoming social, emotional, or behavioural barriers to learning through identification and assessment of needs, as well as signposting to external agencies for support.</w:t>
      </w:r>
    </w:p>
    <w:p w14:paraId="422EC50E" w14:textId="26A73AE2"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lastRenderedPageBreak/>
        <w:t>A school-based social worker and linked SAP</w:t>
      </w:r>
      <w:r w:rsidR="00A97420" w:rsidRPr="00CC2EE8">
        <w:rPr>
          <w:rFonts w:ascii="Helvetica" w:eastAsia="Times New Roman" w:hAnsi="Helvetica" w:cs="Helvetica"/>
          <w:sz w:val="24"/>
          <w:szCs w:val="24"/>
        </w:rPr>
        <w:t>P</w:t>
      </w:r>
      <w:r w:rsidRPr="00CC2EE8">
        <w:rPr>
          <w:rFonts w:ascii="Helvetica" w:eastAsia="Times New Roman" w:hAnsi="Helvetica" w:cs="Helvetica"/>
          <w:sz w:val="24"/>
          <w:szCs w:val="24"/>
        </w:rPr>
        <w:t>SO (Safeguarding, Attendance, Pupil and Parent Support Officer).</w:t>
      </w:r>
    </w:p>
    <w:p w14:paraId="174A7072" w14:textId="35342886" w:rsidR="00903D5D" w:rsidRPr="00CC2EE8" w:rsidRDefault="00841824"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Pr>
          <w:rFonts w:ascii="Helvetica" w:eastAsia="Times New Roman" w:hAnsi="Helvetica" w:cs="Helvetica"/>
          <w:sz w:val="24"/>
          <w:szCs w:val="24"/>
        </w:rPr>
        <w:t>Three</w:t>
      </w:r>
      <w:r w:rsidR="00903D5D" w:rsidRPr="00CC2EE8">
        <w:rPr>
          <w:rFonts w:ascii="Helvetica" w:eastAsia="Times New Roman" w:hAnsi="Helvetica" w:cs="Helvetica"/>
          <w:sz w:val="24"/>
          <w:szCs w:val="24"/>
        </w:rPr>
        <w:t xml:space="preserve"> trained ELSA</w:t>
      </w:r>
      <w:r>
        <w:rPr>
          <w:rFonts w:ascii="Helvetica" w:eastAsia="Times New Roman" w:hAnsi="Helvetica" w:cs="Helvetica"/>
          <w:sz w:val="24"/>
          <w:szCs w:val="24"/>
        </w:rPr>
        <w:t>s</w:t>
      </w:r>
      <w:r w:rsidR="00903D5D" w:rsidRPr="00CC2EE8">
        <w:rPr>
          <w:rFonts w:ascii="Helvetica" w:eastAsia="Times New Roman" w:hAnsi="Helvetica" w:cs="Helvetica"/>
          <w:sz w:val="24"/>
          <w:szCs w:val="24"/>
        </w:rPr>
        <w:t xml:space="preserve"> (Emotional Literacy Support Assistant).</w:t>
      </w:r>
    </w:p>
    <w:p w14:paraId="1DC88E66" w14:textId="216E00EC"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A 16-place SEND Unit specialising in Social, Emotional, and Mental Health needs.</w:t>
      </w:r>
    </w:p>
    <w:p w14:paraId="320B8F62" w14:textId="7C256307" w:rsidR="00903D5D" w:rsidRPr="00CC2EE8" w:rsidRDefault="00A97420"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 xml:space="preserve">Designated trained </w:t>
      </w:r>
      <w:r w:rsidR="00903D5D" w:rsidRPr="00CC2EE8">
        <w:rPr>
          <w:rFonts w:ascii="Helvetica" w:eastAsia="Times New Roman" w:hAnsi="Helvetica" w:cs="Helvetica"/>
          <w:sz w:val="24"/>
          <w:szCs w:val="24"/>
        </w:rPr>
        <w:t>Mental Health First Aider</w:t>
      </w:r>
      <w:r w:rsidRPr="00CC2EE8">
        <w:rPr>
          <w:rFonts w:ascii="Helvetica" w:eastAsia="Times New Roman" w:hAnsi="Helvetica" w:cs="Helvetica"/>
          <w:sz w:val="24"/>
          <w:szCs w:val="24"/>
        </w:rPr>
        <w:t>s</w:t>
      </w:r>
      <w:r w:rsidR="00903D5D" w:rsidRPr="00CC2EE8">
        <w:rPr>
          <w:rFonts w:ascii="Helvetica" w:eastAsia="Times New Roman" w:hAnsi="Helvetica" w:cs="Helvetica"/>
          <w:sz w:val="24"/>
          <w:szCs w:val="24"/>
        </w:rPr>
        <w:t>.</w:t>
      </w:r>
    </w:p>
    <w:p w14:paraId="00888284" w14:textId="2BAB3FC9"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Alternative provision for learners who find the classroom or lunchtime environment stressful, including support during break times and access to different areas within the school for alternative activities when necessary.</w:t>
      </w:r>
    </w:p>
    <w:p w14:paraId="1003A240" w14:textId="7E89E685" w:rsidR="00903D5D" w:rsidRPr="00CC2EE8" w:rsidRDefault="00903D5D" w:rsidP="00CC2EE8">
      <w:pPr>
        <w:pStyle w:val="ListParagraph"/>
        <w:numPr>
          <w:ilvl w:val="0"/>
          <w:numId w:val="13"/>
        </w:numPr>
        <w:spacing w:before="100" w:beforeAutospacing="1" w:after="100" w:afterAutospacing="1" w:line="240" w:lineRule="auto"/>
        <w:ind w:right="-514"/>
        <w:jc w:val="both"/>
        <w:rPr>
          <w:rFonts w:ascii="Helvetica" w:eastAsia="Times New Roman" w:hAnsi="Helvetica" w:cs="Helvetica"/>
          <w:sz w:val="24"/>
          <w:szCs w:val="24"/>
        </w:rPr>
      </w:pPr>
      <w:r w:rsidRPr="00CC2EE8">
        <w:rPr>
          <w:rFonts w:ascii="Helvetica" w:eastAsia="Times New Roman" w:hAnsi="Helvetica" w:cs="Helvetica"/>
          <w:sz w:val="24"/>
          <w:szCs w:val="24"/>
        </w:rPr>
        <w:t>The Headteacher, SLT, SENDCO, and class teachers are always available for learners who wish to discuss issues and concerns.</w:t>
      </w:r>
    </w:p>
    <w:p w14:paraId="76742FBD" w14:textId="7E09D60D" w:rsidR="00903D5D" w:rsidRPr="00903D5D" w:rsidRDefault="00903D5D" w:rsidP="009B3906">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How Will the School Staff Support My Child?</w:t>
      </w:r>
    </w:p>
    <w:p w14:paraId="62585DBB" w14:textId="486D19C7" w:rsidR="00903D5D" w:rsidRPr="00903D5D" w:rsidRDefault="00903D5D" w:rsidP="009B3906">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 xml:space="preserve">Support is planned collaboratively by the class teacher, parents/carers, the learner, and the SENDCO. Additional </w:t>
      </w:r>
      <w:r w:rsidR="00FD3756">
        <w:rPr>
          <w:rFonts w:ascii="Helvetica" w:eastAsia="Times New Roman" w:hAnsi="Helvetica" w:cs="Helvetica"/>
          <w:sz w:val="24"/>
          <w:szCs w:val="24"/>
        </w:rPr>
        <w:t>provisions</w:t>
      </w:r>
      <w:r w:rsidRPr="00903D5D">
        <w:rPr>
          <w:rFonts w:ascii="Helvetica" w:eastAsia="Times New Roman" w:hAnsi="Helvetica" w:cs="Helvetica"/>
          <w:sz w:val="24"/>
          <w:szCs w:val="24"/>
        </w:rPr>
        <w:t xml:space="preserve"> may include support from within the school, learning interventions, or Nurture support.</w:t>
      </w:r>
      <w:r w:rsidR="00FD3756">
        <w:rPr>
          <w:rFonts w:ascii="Helvetica" w:eastAsia="Times New Roman" w:hAnsi="Helvetica" w:cs="Helvetica"/>
          <w:sz w:val="24"/>
          <w:szCs w:val="24"/>
        </w:rPr>
        <w:t xml:space="preserve"> We can also offer the support of an alternative curriculum, namely; EQUALS curriculum for those children where it is appropriate and necessary. </w:t>
      </w:r>
      <w:r w:rsidRPr="00903D5D">
        <w:rPr>
          <w:rFonts w:ascii="Helvetica" w:eastAsia="Times New Roman" w:hAnsi="Helvetica" w:cs="Helvetica"/>
          <w:sz w:val="24"/>
          <w:szCs w:val="24"/>
        </w:rPr>
        <w:t xml:space="preserve"> We may involve specialists at any point to </w:t>
      </w:r>
      <w:proofErr w:type="gramStart"/>
      <w:r w:rsidRPr="00903D5D">
        <w:rPr>
          <w:rFonts w:ascii="Helvetica" w:eastAsia="Times New Roman" w:hAnsi="Helvetica" w:cs="Helvetica"/>
          <w:sz w:val="24"/>
          <w:szCs w:val="24"/>
        </w:rPr>
        <w:t>advise</w:t>
      </w:r>
      <w:proofErr w:type="gramEnd"/>
      <w:r w:rsidRPr="00903D5D">
        <w:rPr>
          <w:rFonts w:ascii="Helvetica" w:eastAsia="Times New Roman" w:hAnsi="Helvetica" w:cs="Helvetica"/>
          <w:sz w:val="24"/>
          <w:szCs w:val="24"/>
        </w:rPr>
        <w:t xml:space="preserve"> on effective SEND support. Parents/carers are always included in decision-making regarding support for their child.</w:t>
      </w:r>
    </w:p>
    <w:p w14:paraId="7310BF19" w14:textId="03CCF540" w:rsidR="00903D5D" w:rsidRPr="00903D5D" w:rsidRDefault="00903D5D" w:rsidP="009B3906">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How Will the Curriculum Be Matched to My Child’s Needs?</w:t>
      </w:r>
    </w:p>
    <w:p w14:paraId="64801F0F" w14:textId="77777777" w:rsidR="00903D5D" w:rsidRPr="00903D5D" w:rsidRDefault="00903D5D" w:rsidP="009B3906">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Teachers set high expectations for each learner and aim to deliver the full curriculum. Appropriate assessments are used to set ambitious targets for each individual. Learning is planned to address potential difficulties and ensure that there are no barriers to every learner achieving their potential.</w:t>
      </w:r>
    </w:p>
    <w:p w14:paraId="223481C1" w14:textId="235A47D1" w:rsidR="00903D5D" w:rsidRPr="00903D5D" w:rsidRDefault="00903D5D" w:rsidP="009B3906">
      <w:pPr>
        <w:spacing w:before="100" w:beforeAutospacing="1" w:after="100" w:afterAutospacing="1" w:line="240" w:lineRule="auto"/>
        <w:ind w:right="-514"/>
        <w:rPr>
          <w:rFonts w:ascii="Helvetica" w:eastAsia="Times New Roman" w:hAnsi="Helvetica" w:cs="Helvetica"/>
          <w:b/>
          <w:sz w:val="24"/>
          <w:szCs w:val="24"/>
        </w:rPr>
      </w:pPr>
      <w:r w:rsidRPr="00903D5D">
        <w:rPr>
          <w:rFonts w:ascii="Helvetica" w:eastAsia="Times New Roman" w:hAnsi="Helvetica" w:cs="Helvetica"/>
          <w:b/>
          <w:sz w:val="24"/>
          <w:szCs w:val="24"/>
        </w:rPr>
        <w:t>How is the Decision Made About the Type and Amount of Support My Child Will Receive?</w:t>
      </w:r>
    </w:p>
    <w:p w14:paraId="61CEEB55" w14:textId="10F7FD49" w:rsidR="00856AD8" w:rsidRDefault="00903D5D" w:rsidP="003446D3">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Decisions regarding the type and amount of support are based on ongoing assessments, strategic referral meetings, and pupil progress meetings. These discussions involve the class teacher, SENDCO, and parents, ensuring that all perspectives are considered in determining the best support for each learner.</w:t>
      </w:r>
    </w:p>
    <w:p w14:paraId="5460591C" w14:textId="77777777" w:rsidR="00DB3B86" w:rsidRPr="00E84757" w:rsidRDefault="00DB3B86" w:rsidP="003446D3">
      <w:pPr>
        <w:spacing w:before="100" w:beforeAutospacing="1" w:after="100" w:afterAutospacing="1" w:line="240" w:lineRule="auto"/>
        <w:ind w:right="-514"/>
        <w:rPr>
          <w:rFonts w:ascii="Helvetica" w:eastAsia="Times New Roman" w:hAnsi="Helvetica" w:cs="Helvetica"/>
          <w:b/>
          <w:sz w:val="24"/>
          <w:szCs w:val="24"/>
        </w:rPr>
      </w:pPr>
      <w:r w:rsidRPr="00E84757">
        <w:rPr>
          <w:rFonts w:ascii="Helvetica" w:eastAsia="Times New Roman" w:hAnsi="Helvetica" w:cs="Helvetica"/>
          <w:b/>
          <w:sz w:val="24"/>
          <w:szCs w:val="24"/>
        </w:rPr>
        <w:t>What Support Will There Be for My Child’s Overall Wellbeing?</w:t>
      </w:r>
    </w:p>
    <w:p w14:paraId="3F254FFD" w14:textId="5DD3F17E"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At Barrowford Primary School, we prioritise the emotional and social development of all our learners, including those with SEND. The wellbeing of every child is our main focus, and all staff members are responsible for the pastoral care of learners.</w:t>
      </w:r>
    </w:p>
    <w:p w14:paraId="150B025B" w14:textId="3A2D924E"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Our skilled Nurture Team provides targeted support for learners experiencing Social, Emotional, or Mental Health difficulties that exceed those typically encountered by their peers, within our dedica</w:t>
      </w:r>
      <w:r w:rsidR="00E84757">
        <w:rPr>
          <w:rFonts w:ascii="Helvetica" w:eastAsia="Times New Roman" w:hAnsi="Helvetica" w:cs="Helvetica"/>
          <w:sz w:val="24"/>
          <w:szCs w:val="24"/>
        </w:rPr>
        <w:t>ted Nurture Room.</w:t>
      </w:r>
    </w:p>
    <w:p w14:paraId="04C83914" w14:textId="296CCF33"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We incorporate daily body mapping, meditation, progressive muscle relaxation, and explicit teaching of psychoeducation into our curriculum. All learners are encouraged to share any worries with an adult they feel comfortable with.</w:t>
      </w:r>
      <w:r w:rsidR="00E84757">
        <w:rPr>
          <w:rFonts w:ascii="Helvetica" w:eastAsia="Times New Roman" w:hAnsi="Helvetica" w:cs="Helvetica"/>
          <w:sz w:val="24"/>
          <w:szCs w:val="24"/>
        </w:rPr>
        <w:t xml:space="preserve"> The staff follow the Regulation Framework (Mike Armiger) to support and aid discussion. </w:t>
      </w:r>
    </w:p>
    <w:p w14:paraId="5D7EC21C" w14:textId="21FC84E1"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lastRenderedPageBreak/>
        <w:t>Where appropriate, we collaborate with parents to access support from external agencies, including Health Visitors, the Mental Health Support T</w:t>
      </w:r>
      <w:r w:rsidR="00E84757">
        <w:rPr>
          <w:rFonts w:ascii="Helvetica" w:eastAsia="Times New Roman" w:hAnsi="Helvetica" w:cs="Helvetica"/>
          <w:sz w:val="24"/>
          <w:szCs w:val="24"/>
        </w:rPr>
        <w:t>eam, School Nursing, and ELCAS.</w:t>
      </w:r>
    </w:p>
    <w:p w14:paraId="35819ED9" w14:textId="25A81F53"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We take any allegations of bullying very seriously and act in strict accordance with the school’s anti-bullying policy. Conflicts are addressed using a restorative approach, following the guidelines set </w:t>
      </w:r>
      <w:r w:rsidR="00E84757">
        <w:rPr>
          <w:rFonts w:ascii="Helvetica" w:eastAsia="Times New Roman" w:hAnsi="Helvetica" w:cs="Helvetica"/>
          <w:sz w:val="24"/>
          <w:szCs w:val="24"/>
        </w:rPr>
        <w:t>out in our Relationship Policy.</w:t>
      </w:r>
    </w:p>
    <w:p w14:paraId="48B7AF64" w14:textId="77777777" w:rsidR="00DB3B86" w:rsidRPr="00E84757" w:rsidRDefault="00DB3B86" w:rsidP="003446D3">
      <w:pPr>
        <w:spacing w:before="100" w:beforeAutospacing="1" w:after="100" w:afterAutospacing="1" w:line="240" w:lineRule="auto"/>
        <w:ind w:right="-514"/>
        <w:rPr>
          <w:rFonts w:ascii="Helvetica" w:eastAsia="Times New Roman" w:hAnsi="Helvetica" w:cs="Helvetica"/>
          <w:b/>
          <w:sz w:val="24"/>
          <w:szCs w:val="24"/>
        </w:rPr>
      </w:pPr>
      <w:r w:rsidRPr="00E84757">
        <w:rPr>
          <w:rFonts w:ascii="Helvetica" w:eastAsia="Times New Roman" w:hAnsi="Helvetica" w:cs="Helvetica"/>
          <w:b/>
          <w:sz w:val="24"/>
          <w:szCs w:val="24"/>
        </w:rPr>
        <w:t>How Are the School’s Resources Allocated and Matched to the Children’s SEN Needs?</w:t>
      </w:r>
    </w:p>
    <w:p w14:paraId="5C877AF9" w14:textId="1BD0D4BB"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When Special Educational Needs are identified, we implement appropriate evidence-based interventions. Our approach is graduated, involving regular reviews of progress and necessary adaptations to the support provided. We begin by defining the desired outcomes for each learner, which are tracke</w:t>
      </w:r>
      <w:r w:rsidR="00E84757">
        <w:rPr>
          <w:rFonts w:ascii="Helvetica" w:eastAsia="Times New Roman" w:hAnsi="Helvetica" w:cs="Helvetica"/>
          <w:sz w:val="24"/>
          <w:szCs w:val="24"/>
        </w:rPr>
        <w:t>d and reviewed at least termly.</w:t>
      </w:r>
    </w:p>
    <w:p w14:paraId="1F8E2654" w14:textId="47B14F39"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Resources are allocated based on need, with learners who have the greatest needs receiving the most support. We have a team of interveners who lead whole-school provision, with some interventions taking place</w:t>
      </w:r>
      <w:r w:rsidR="00E84757">
        <w:rPr>
          <w:rFonts w:ascii="Helvetica" w:eastAsia="Times New Roman" w:hAnsi="Helvetica" w:cs="Helvetica"/>
          <w:sz w:val="24"/>
          <w:szCs w:val="24"/>
        </w:rPr>
        <w:t xml:space="preserve"> in individual classrooms.</w:t>
      </w:r>
    </w:p>
    <w:p w14:paraId="47E7D12D" w14:textId="4817843F"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Interventions are structured</w:t>
      </w:r>
      <w:r w:rsidR="00E84757">
        <w:rPr>
          <w:rFonts w:ascii="Helvetica" w:eastAsia="Times New Roman" w:hAnsi="Helvetica" w:cs="Helvetica"/>
          <w:sz w:val="24"/>
          <w:szCs w:val="24"/>
        </w:rPr>
        <w:t xml:space="preserve"> around a tiered support model:</w:t>
      </w:r>
    </w:p>
    <w:p w14:paraId="23508D5B" w14:textId="77777777"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i/>
          <w:sz w:val="24"/>
          <w:szCs w:val="24"/>
        </w:rPr>
        <w:t xml:space="preserve">Wave 1: </w:t>
      </w:r>
      <w:r w:rsidRPr="00DB3B86">
        <w:rPr>
          <w:rFonts w:ascii="Helvetica" w:eastAsia="Times New Roman" w:hAnsi="Helvetica" w:cs="Helvetica"/>
          <w:sz w:val="24"/>
          <w:szCs w:val="24"/>
        </w:rPr>
        <w:t>Quality First Teaching, which is the foundation of our approach.</w:t>
      </w:r>
    </w:p>
    <w:p w14:paraId="644BA603" w14:textId="77777777"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i/>
          <w:sz w:val="24"/>
          <w:szCs w:val="24"/>
        </w:rPr>
        <w:t>Wave 2</w:t>
      </w:r>
      <w:r w:rsidRPr="00DB3B86">
        <w:rPr>
          <w:rFonts w:ascii="Helvetica" w:eastAsia="Times New Roman" w:hAnsi="Helvetica" w:cs="Helvetica"/>
          <w:sz w:val="24"/>
          <w:szCs w:val="24"/>
        </w:rPr>
        <w:t>: Targeted interventions.</w:t>
      </w:r>
    </w:p>
    <w:p w14:paraId="452CA5A5" w14:textId="6AAC3CA9" w:rsid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i/>
          <w:sz w:val="24"/>
          <w:szCs w:val="24"/>
        </w:rPr>
        <w:t>Wave 3</w:t>
      </w:r>
      <w:r w:rsidRPr="00DB3B86">
        <w:rPr>
          <w:rFonts w:ascii="Helvetica" w:eastAsia="Times New Roman" w:hAnsi="Helvetica" w:cs="Helvetica"/>
          <w:sz w:val="24"/>
          <w:szCs w:val="24"/>
        </w:rPr>
        <w:t>: Specialist support.</w:t>
      </w:r>
    </w:p>
    <w:p w14:paraId="6CA01734" w14:textId="77777777" w:rsidR="00F55A8A" w:rsidRPr="00DB3B86" w:rsidRDefault="00F55A8A" w:rsidP="00F55A8A">
      <w:pPr>
        <w:spacing w:before="100" w:beforeAutospacing="1" w:after="100" w:afterAutospacing="1" w:line="240" w:lineRule="auto"/>
        <w:ind w:left="1418" w:right="-514"/>
        <w:rPr>
          <w:rFonts w:ascii="Helvetica" w:eastAsia="Times New Roman" w:hAnsi="Helvetica" w:cs="Helvetica"/>
          <w:sz w:val="24"/>
          <w:szCs w:val="24"/>
        </w:rPr>
      </w:pPr>
    </w:p>
    <w:p w14:paraId="5CDB7BA3" w14:textId="77777777" w:rsidR="00DB3B86" w:rsidRPr="00F55A8A" w:rsidRDefault="00DB3B86" w:rsidP="003446D3">
      <w:pPr>
        <w:spacing w:before="100" w:beforeAutospacing="1" w:after="100" w:afterAutospacing="1" w:line="240" w:lineRule="auto"/>
        <w:ind w:right="-514"/>
        <w:rPr>
          <w:rFonts w:ascii="Helvetica" w:eastAsia="Times New Roman" w:hAnsi="Helvetica" w:cs="Helvetica"/>
          <w:b/>
          <w:sz w:val="24"/>
          <w:szCs w:val="24"/>
        </w:rPr>
      </w:pPr>
      <w:r w:rsidRPr="00F55A8A">
        <w:rPr>
          <w:rFonts w:ascii="Helvetica" w:eastAsia="Times New Roman" w:hAnsi="Helvetica" w:cs="Helvetica"/>
          <w:b/>
          <w:sz w:val="24"/>
          <w:szCs w:val="24"/>
        </w:rPr>
        <w:t>What Adaptations to the Curriculum and Learning Environment Will You Make?</w:t>
      </w:r>
    </w:p>
    <w:p w14:paraId="3AE0FF3F" w14:textId="0FCD6B65"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To ensure all learners’ needs are met, we </w:t>
      </w:r>
      <w:r w:rsidR="00F55A8A">
        <w:rPr>
          <w:rFonts w:ascii="Helvetica" w:eastAsia="Times New Roman" w:hAnsi="Helvetica" w:cs="Helvetica"/>
          <w:sz w:val="24"/>
          <w:szCs w:val="24"/>
        </w:rPr>
        <w:t>make the following adaptations:</w:t>
      </w:r>
    </w:p>
    <w:p w14:paraId="64ACDAD8" w14:textId="19CD629B" w:rsidR="00DB3B86" w:rsidRPr="00F55A8A" w:rsidRDefault="00DB3B86" w:rsidP="00F55A8A">
      <w:pPr>
        <w:pStyle w:val="ListParagraph"/>
        <w:numPr>
          <w:ilvl w:val="0"/>
          <w:numId w:val="10"/>
        </w:num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sz w:val="24"/>
          <w:szCs w:val="24"/>
        </w:rPr>
        <w:t>Differentiating our curriculum to ensure accessibility, including varied grouping strategies, one-on-one work, teaching styles, and lesson content.</w:t>
      </w:r>
      <w:r w:rsidR="00F55A8A" w:rsidRPr="00F55A8A">
        <w:rPr>
          <w:rFonts w:ascii="Helvetica" w:eastAsia="Times New Roman" w:hAnsi="Helvetica" w:cs="Helvetica"/>
          <w:sz w:val="24"/>
          <w:szCs w:val="24"/>
        </w:rPr>
        <w:t xml:space="preserve"> Offering an alternative curriculum where necessary and appropriate. </w:t>
      </w:r>
    </w:p>
    <w:p w14:paraId="56546AD5" w14:textId="77777777" w:rsidR="00DB3B86" w:rsidRPr="00F55A8A" w:rsidRDefault="00DB3B86" w:rsidP="00F55A8A">
      <w:pPr>
        <w:pStyle w:val="ListParagraph"/>
        <w:numPr>
          <w:ilvl w:val="0"/>
          <w:numId w:val="10"/>
        </w:num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sz w:val="24"/>
          <w:szCs w:val="24"/>
        </w:rPr>
        <w:t>Adapting resources and staffing as needed.</w:t>
      </w:r>
    </w:p>
    <w:p w14:paraId="7F934976" w14:textId="77777777" w:rsidR="00DB3B86" w:rsidRPr="00F55A8A" w:rsidRDefault="00DB3B86" w:rsidP="00F55A8A">
      <w:pPr>
        <w:pStyle w:val="ListParagraph"/>
        <w:numPr>
          <w:ilvl w:val="0"/>
          <w:numId w:val="10"/>
        </w:num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sz w:val="24"/>
          <w:szCs w:val="24"/>
        </w:rPr>
        <w:t>Utilising recommended aids, such as laptops, coloured overlays, visual timetables, and larger fonts.</w:t>
      </w:r>
    </w:p>
    <w:p w14:paraId="50763D23" w14:textId="77777777" w:rsidR="00DB3B86" w:rsidRPr="00F55A8A" w:rsidRDefault="00DB3B86" w:rsidP="00F55A8A">
      <w:pPr>
        <w:pStyle w:val="ListParagraph"/>
        <w:numPr>
          <w:ilvl w:val="0"/>
          <w:numId w:val="10"/>
        </w:numPr>
        <w:spacing w:before="100" w:beforeAutospacing="1" w:after="100" w:afterAutospacing="1" w:line="240" w:lineRule="auto"/>
        <w:ind w:right="-514"/>
        <w:rPr>
          <w:rFonts w:ascii="Helvetica" w:eastAsia="Times New Roman" w:hAnsi="Helvetica" w:cs="Helvetica"/>
          <w:sz w:val="24"/>
          <w:szCs w:val="24"/>
        </w:rPr>
      </w:pPr>
      <w:r w:rsidRPr="00F55A8A">
        <w:rPr>
          <w:rFonts w:ascii="Helvetica" w:eastAsia="Times New Roman" w:hAnsi="Helvetica" w:cs="Helvetica"/>
          <w:sz w:val="24"/>
          <w:szCs w:val="24"/>
        </w:rPr>
        <w:t>Differentiating teaching methods, such as providing longer processing times, pre-teaching key vocabulary, and reading instructions aloud.</w:t>
      </w:r>
    </w:p>
    <w:p w14:paraId="63143890" w14:textId="740FB566" w:rsidR="00DB3B86" w:rsidRPr="00F55A8A" w:rsidRDefault="00DB3B86" w:rsidP="003446D3">
      <w:pPr>
        <w:spacing w:before="100" w:beforeAutospacing="1" w:after="100" w:afterAutospacing="1" w:line="240" w:lineRule="auto"/>
        <w:ind w:right="-514"/>
        <w:rPr>
          <w:rFonts w:ascii="Helvetica" w:eastAsia="Times New Roman" w:hAnsi="Helvetica" w:cs="Helvetica"/>
          <w:b/>
          <w:sz w:val="24"/>
          <w:szCs w:val="24"/>
        </w:rPr>
      </w:pPr>
      <w:r w:rsidRPr="00F55A8A">
        <w:rPr>
          <w:rFonts w:ascii="Helvetica" w:eastAsia="Times New Roman" w:hAnsi="Helvetica" w:cs="Helvetica"/>
          <w:b/>
          <w:sz w:val="24"/>
          <w:szCs w:val="24"/>
        </w:rPr>
        <w:t xml:space="preserve">What Additional Support is </w:t>
      </w:r>
      <w:r w:rsidR="00F55A8A" w:rsidRPr="00F55A8A">
        <w:rPr>
          <w:rFonts w:ascii="Helvetica" w:eastAsia="Times New Roman" w:hAnsi="Helvetica" w:cs="Helvetica"/>
          <w:b/>
          <w:sz w:val="24"/>
          <w:szCs w:val="24"/>
        </w:rPr>
        <w:t>there</w:t>
      </w:r>
      <w:r w:rsidRPr="00F55A8A">
        <w:rPr>
          <w:rFonts w:ascii="Helvetica" w:eastAsia="Times New Roman" w:hAnsi="Helvetica" w:cs="Helvetica"/>
          <w:b/>
          <w:sz w:val="24"/>
          <w:szCs w:val="24"/>
        </w:rPr>
        <w:t xml:space="preserve"> for Learning?</w:t>
      </w:r>
    </w:p>
    <w:p w14:paraId="1312387D" w14:textId="48131F54"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We employ a significant number of interveners trained to deliver various interventions, including IDL, Project X Code, NELI, and 1stClass@Number</w:t>
      </w:r>
      <w:r w:rsidR="00F55A8A">
        <w:rPr>
          <w:rFonts w:ascii="Helvetica" w:eastAsia="Times New Roman" w:hAnsi="Helvetica" w:cs="Helvetica"/>
          <w:sz w:val="24"/>
          <w:szCs w:val="24"/>
        </w:rPr>
        <w:t>, targeted speech and language therapeutics programmes, EAL and</w:t>
      </w:r>
      <w:r w:rsidRPr="00DB3B86">
        <w:rPr>
          <w:rFonts w:ascii="Helvetica" w:eastAsia="Times New Roman" w:hAnsi="Helvetica" w:cs="Helvetica"/>
          <w:sz w:val="24"/>
          <w:szCs w:val="24"/>
        </w:rPr>
        <w:t xml:space="preserve"> Precision Teaching. Interveners support learners on a one-on-one basis when a child requires assistance to self-regulate or has specific health needs that necessitate adult support. They also facilitate small group interventions to further support learning needs.</w:t>
      </w:r>
    </w:p>
    <w:p w14:paraId="3D0DDB0B" w14:textId="77777777" w:rsidR="00DB3B86" w:rsidRPr="00F55A8A" w:rsidRDefault="00DB3B86" w:rsidP="003446D3">
      <w:pPr>
        <w:spacing w:before="100" w:beforeAutospacing="1" w:after="100" w:afterAutospacing="1" w:line="240" w:lineRule="auto"/>
        <w:ind w:right="-514"/>
        <w:rPr>
          <w:rFonts w:ascii="Helvetica" w:eastAsia="Times New Roman" w:hAnsi="Helvetica" w:cs="Helvetica"/>
          <w:b/>
          <w:sz w:val="24"/>
          <w:szCs w:val="24"/>
        </w:rPr>
      </w:pPr>
      <w:r w:rsidRPr="00F55A8A">
        <w:rPr>
          <w:rFonts w:ascii="Helvetica" w:eastAsia="Times New Roman" w:hAnsi="Helvetica" w:cs="Helvetica"/>
          <w:b/>
          <w:sz w:val="24"/>
          <w:szCs w:val="24"/>
        </w:rPr>
        <w:lastRenderedPageBreak/>
        <w:t>How Will My Child Be Included in Activities Outside the School Classroom, Including School Trips?</w:t>
      </w:r>
    </w:p>
    <w:p w14:paraId="23D590B2" w14:textId="4127CE75" w:rsidR="00DB3B86" w:rsidRPr="00DB3B86" w:rsidRDefault="00DB3B86" w:rsidP="003446D3">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We strive to ensure all learners have access to extracurricular activities and school trips. This may require additional adult support and enhanced risk assessments for learners with SEND to ensure the health and safety of all participants. If it is deemed unsafe for a child to participate in an activity, alternative activities will be provided within the school. Where appropriate, we prepare learners in advance for new environment</w:t>
      </w:r>
      <w:r w:rsidR="00F55A8A">
        <w:rPr>
          <w:rFonts w:ascii="Helvetica" w:eastAsia="Times New Roman" w:hAnsi="Helvetica" w:cs="Helvetica"/>
          <w:sz w:val="24"/>
          <w:szCs w:val="24"/>
        </w:rPr>
        <w:t>s or situations.</w:t>
      </w:r>
    </w:p>
    <w:p w14:paraId="531CBC94" w14:textId="77777777" w:rsidR="00DB3B86" w:rsidRPr="00F55A8A" w:rsidRDefault="00DB3B86" w:rsidP="003446D3">
      <w:pPr>
        <w:spacing w:before="100" w:beforeAutospacing="1" w:after="100" w:afterAutospacing="1" w:line="240" w:lineRule="auto"/>
        <w:ind w:right="-514"/>
        <w:rPr>
          <w:rFonts w:ascii="Helvetica" w:eastAsia="Times New Roman" w:hAnsi="Helvetica" w:cs="Helvetica"/>
          <w:b/>
          <w:sz w:val="24"/>
          <w:szCs w:val="24"/>
        </w:rPr>
      </w:pPr>
      <w:r w:rsidRPr="00F55A8A">
        <w:rPr>
          <w:rFonts w:ascii="Helvetica" w:eastAsia="Times New Roman" w:hAnsi="Helvetica" w:cs="Helvetica"/>
          <w:b/>
          <w:sz w:val="24"/>
          <w:szCs w:val="24"/>
        </w:rPr>
        <w:t>What Support is There for Behaviour, Reducing the Risk of Exclusion, and Increasing Attendance?</w:t>
      </w:r>
    </w:p>
    <w:p w14:paraId="65EA16FD" w14:textId="701D535F" w:rsidR="00DB3B86" w:rsidRPr="00DB3B86" w:rsidRDefault="00DB3B86" w:rsidP="00A30851">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Attendance is closely monitored. If a learner’s attendance falls below 95% without a clear medical reason, parents/carers will be invited to discuss strategies for improvement in partnership with the school and the learner. The SENDCO works closely with the administration and safeguarding team to </w:t>
      </w:r>
      <w:r w:rsidR="00F55A8A">
        <w:rPr>
          <w:rFonts w:ascii="Helvetica" w:eastAsia="Times New Roman" w:hAnsi="Helvetica" w:cs="Helvetica"/>
          <w:sz w:val="24"/>
          <w:szCs w:val="24"/>
        </w:rPr>
        <w:t xml:space="preserve">support all attendance matters. Any attendance matters are discussed on a personalised basis and an EBSA (Emotionally, Based School Avoidance) questionnaire is completed where necessary. We also offer Flexi-School as an option. </w:t>
      </w:r>
    </w:p>
    <w:p w14:paraId="6080CDF6" w14:textId="77777777" w:rsidR="00DB3B86" w:rsidRPr="001671ED" w:rsidRDefault="00DB3B86" w:rsidP="00A30851">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How Does the School Manage the Administration of Medicines?</w:t>
      </w:r>
    </w:p>
    <w:p w14:paraId="2F0CD8CE" w14:textId="25AA6A82" w:rsidR="00DB3B86" w:rsidRPr="00DB3B86" w:rsidRDefault="00DB3B86" w:rsidP="00A30851">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Barrowford has a strict policy regarding the administration of medicines on school premises. If your child requires medication during the school day, please bring it to the main office, where you will need to complete an online form authorising school staff to administer the medication. Our staff receive regular training </w:t>
      </w:r>
      <w:r w:rsidR="001671ED">
        <w:rPr>
          <w:rFonts w:ascii="Helvetica" w:eastAsia="Times New Roman" w:hAnsi="Helvetica" w:cs="Helvetica"/>
          <w:sz w:val="24"/>
          <w:szCs w:val="24"/>
        </w:rPr>
        <w:t xml:space="preserve">via the school nurse team, </w:t>
      </w:r>
      <w:r w:rsidRPr="00DB3B86">
        <w:rPr>
          <w:rFonts w:ascii="Helvetica" w:eastAsia="Times New Roman" w:hAnsi="Helvetica" w:cs="Helvetica"/>
          <w:sz w:val="24"/>
          <w:szCs w:val="24"/>
        </w:rPr>
        <w:t>in managing medical conditions relevant to our learners</w:t>
      </w:r>
      <w:r w:rsidR="001671ED">
        <w:rPr>
          <w:rFonts w:ascii="Helvetica" w:eastAsia="Times New Roman" w:hAnsi="Helvetica" w:cs="Helvetica"/>
          <w:sz w:val="24"/>
          <w:szCs w:val="24"/>
        </w:rPr>
        <w:t xml:space="preserve"> (e.g. Anaphylaxis, Epilepsy and Asthma</w:t>
      </w:r>
      <w:r w:rsidRPr="00DB3B86">
        <w:rPr>
          <w:rFonts w:ascii="Helvetica" w:eastAsia="Times New Roman" w:hAnsi="Helvetica" w:cs="Helvetica"/>
          <w:sz w:val="24"/>
          <w:szCs w:val="24"/>
        </w:rPr>
        <w:t>, and all staff members complete</w:t>
      </w:r>
      <w:r w:rsidR="001671ED">
        <w:rPr>
          <w:rFonts w:ascii="Helvetica" w:eastAsia="Times New Roman" w:hAnsi="Helvetica" w:cs="Helvetica"/>
          <w:sz w:val="24"/>
          <w:szCs w:val="24"/>
        </w:rPr>
        <w:t xml:space="preserve"> Paediatric First Aid training.</w:t>
      </w:r>
    </w:p>
    <w:p w14:paraId="1AE61567" w14:textId="77777777" w:rsidR="00DB3B86" w:rsidRPr="001671ED" w:rsidRDefault="00DB3B86" w:rsidP="00A30851">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How Are the Governors Involved and What Are Their Responsibilities?</w:t>
      </w:r>
    </w:p>
    <w:p w14:paraId="4C74ED81" w14:textId="4D7AA381" w:rsidR="00DB3B86" w:rsidRPr="00DB3B86" w:rsidRDefault="00DB3B86" w:rsidP="00A30851">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The SENDCO reports to the governors on matters related to SEND at Barrowford Primary School. This report maintains confidentiality and does not refer to individual learners. One governor is specifically responsible for SEND</w:t>
      </w:r>
      <w:r w:rsidR="001671ED">
        <w:rPr>
          <w:rFonts w:ascii="Helvetica" w:eastAsia="Times New Roman" w:hAnsi="Helvetica" w:cs="Helvetica"/>
          <w:sz w:val="24"/>
          <w:szCs w:val="24"/>
        </w:rPr>
        <w:t xml:space="preserve"> (Mel Kobak)</w:t>
      </w:r>
      <w:r w:rsidRPr="00DB3B86">
        <w:rPr>
          <w:rFonts w:ascii="Helvetica" w:eastAsia="Times New Roman" w:hAnsi="Helvetica" w:cs="Helvetica"/>
          <w:sz w:val="24"/>
          <w:szCs w:val="24"/>
        </w:rPr>
        <w:t xml:space="preserve"> and reports back to the full governing body. The governors agree on priorities for spending within the SEND budget, aiming to ensure that all learners receive the necessary support to make good progress.</w:t>
      </w:r>
    </w:p>
    <w:p w14:paraId="4B415092" w14:textId="77777777" w:rsidR="00A30851" w:rsidRDefault="00A30851" w:rsidP="00A30851">
      <w:pPr>
        <w:spacing w:before="100" w:beforeAutospacing="1" w:after="100" w:afterAutospacing="1" w:line="240" w:lineRule="auto"/>
        <w:ind w:right="-514"/>
        <w:rPr>
          <w:rFonts w:ascii="Helvetica" w:eastAsia="Times New Roman" w:hAnsi="Helvetica" w:cs="Helvetica"/>
          <w:b/>
          <w:sz w:val="24"/>
          <w:szCs w:val="24"/>
        </w:rPr>
      </w:pPr>
    </w:p>
    <w:p w14:paraId="3CC84D2C" w14:textId="0F4AFFBB" w:rsidR="00DB3B86" w:rsidRPr="001671ED" w:rsidRDefault="00DB3B86" w:rsidP="00A30851">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What Training Do Staff Supporting Special Educational Needs and/or Disabilities Have?</w:t>
      </w:r>
    </w:p>
    <w:p w14:paraId="6164EF38" w14:textId="26E497E2" w:rsidR="00DB3B86" w:rsidRPr="00DB3B86" w:rsidRDefault="00DB3B86" w:rsidP="00A30851">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All staff receive regular training tailored to the needs of the school and its learners, both in-house and through external providers. Our support staff undergo high-quality training in areas relevant to their roles, including learning difficulties, autistic sp</w:t>
      </w:r>
      <w:r w:rsidR="001671ED">
        <w:rPr>
          <w:rFonts w:ascii="Helvetica" w:eastAsia="Times New Roman" w:hAnsi="Helvetica" w:cs="Helvetica"/>
          <w:sz w:val="24"/>
          <w:szCs w:val="24"/>
        </w:rPr>
        <w:t>ectrum condition</w:t>
      </w:r>
      <w:r w:rsidRPr="00DB3B86">
        <w:rPr>
          <w:rFonts w:ascii="Helvetica" w:eastAsia="Times New Roman" w:hAnsi="Helvetica" w:cs="Helvetica"/>
          <w:sz w:val="24"/>
          <w:szCs w:val="24"/>
        </w:rPr>
        <w:t>, attention deficit hyperactivity difficulties, motor skills, and interventions in reading, phonics, writing, and maths. If staff require expertise in a specific area, we seek assistance from outside agencies.</w:t>
      </w:r>
    </w:p>
    <w:p w14:paraId="783A2111" w14:textId="77777777" w:rsidR="00DB3B86" w:rsidRPr="00DB3B86" w:rsidRDefault="00DB3B86" w:rsidP="00556ECB">
      <w:p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b/>
          <w:sz w:val="24"/>
          <w:szCs w:val="24"/>
        </w:rPr>
        <w:t>What Specialist Services and Expertise Are Available at or Accessed by the School</w:t>
      </w:r>
      <w:r w:rsidRPr="00DB3B86">
        <w:rPr>
          <w:rFonts w:ascii="Helvetica" w:eastAsia="Times New Roman" w:hAnsi="Helvetica" w:cs="Helvetica"/>
          <w:sz w:val="24"/>
          <w:szCs w:val="24"/>
        </w:rPr>
        <w:t>?</w:t>
      </w:r>
    </w:p>
    <w:p w14:paraId="297C6EC0" w14:textId="3B0F7E88" w:rsidR="00DB3B86" w:rsidRPr="00DB3B86" w:rsidRDefault="00DB3B86" w:rsidP="00556ECB">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Collaboration between education, health, and social care services is vital to us. We access a variety of specialist services, including the school nurse, paediatricians, educational psychology, </w:t>
      </w:r>
      <w:r w:rsidRPr="00DB3B86">
        <w:rPr>
          <w:rFonts w:ascii="Helvetica" w:eastAsia="Times New Roman" w:hAnsi="Helvetica" w:cs="Helvetica"/>
          <w:sz w:val="24"/>
          <w:szCs w:val="24"/>
        </w:rPr>
        <w:lastRenderedPageBreak/>
        <w:t>clinical psychology, speech and language therapy, physiotherapy, occupational therapy, and services related to physical and mental health. We also work with Specialist Teacher Advisers for hearing and vision impair</w:t>
      </w:r>
      <w:r w:rsidR="001671ED">
        <w:rPr>
          <w:rFonts w:ascii="Helvetica" w:eastAsia="Times New Roman" w:hAnsi="Helvetica" w:cs="Helvetica"/>
          <w:sz w:val="24"/>
          <w:szCs w:val="24"/>
        </w:rPr>
        <w:t>ment and physical disabilities.</w:t>
      </w:r>
    </w:p>
    <w:p w14:paraId="25B1743F" w14:textId="77777777" w:rsidR="00DB3B86" w:rsidRPr="001671ED" w:rsidRDefault="00DB3B86" w:rsidP="00556ECB">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How Accessible Is the School Both Indoors and Outdoors?</w:t>
      </w:r>
    </w:p>
    <w:p w14:paraId="67F66A16" w14:textId="75357DBF" w:rsidR="00DB3B86" w:rsidRPr="00DB3B86" w:rsidRDefault="00DB3B86" w:rsidP="00556ECB">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Under the Equality Act 2010, schools have duties towards individual disabled children and young people, including making reasonable adjustments and providing auxiliary aids and services to prevent substantial disadvantage. We strive to ensure that children with SEND and disabilities can access our facilities, considering known disabilities when allocating classrooms and planning activities. For more information on how we support accessibility, pleas</w:t>
      </w:r>
      <w:r w:rsidR="00556ECB">
        <w:rPr>
          <w:rFonts w:ascii="Helvetica" w:eastAsia="Times New Roman" w:hAnsi="Helvetica" w:cs="Helvetica"/>
          <w:sz w:val="24"/>
          <w:szCs w:val="24"/>
        </w:rPr>
        <w:t>e</w:t>
      </w:r>
      <w:r w:rsidRPr="00DB3B86">
        <w:rPr>
          <w:rFonts w:ascii="Helvetica" w:eastAsia="Times New Roman" w:hAnsi="Helvetica" w:cs="Helvetica"/>
          <w:sz w:val="24"/>
          <w:szCs w:val="24"/>
        </w:rPr>
        <w:t xml:space="preserve"> refer to Barrowfor</w:t>
      </w:r>
      <w:r w:rsidR="001671ED">
        <w:rPr>
          <w:rFonts w:ascii="Helvetica" w:eastAsia="Times New Roman" w:hAnsi="Helvetica" w:cs="Helvetica"/>
          <w:sz w:val="24"/>
          <w:szCs w:val="24"/>
        </w:rPr>
        <w:t>d’s Accessibility P</w:t>
      </w:r>
      <w:r w:rsidRPr="00DB3B86">
        <w:rPr>
          <w:rFonts w:ascii="Helvetica" w:eastAsia="Times New Roman" w:hAnsi="Helvetica" w:cs="Helvetica"/>
          <w:sz w:val="24"/>
          <w:szCs w:val="24"/>
        </w:rPr>
        <w:t xml:space="preserve">lan on the school’s </w:t>
      </w:r>
      <w:r w:rsidR="001671ED">
        <w:rPr>
          <w:rFonts w:ascii="Helvetica" w:eastAsia="Times New Roman" w:hAnsi="Helvetica" w:cs="Helvetica"/>
          <w:sz w:val="24"/>
          <w:szCs w:val="24"/>
        </w:rPr>
        <w:t>website.</w:t>
      </w:r>
    </w:p>
    <w:p w14:paraId="7A48D0C5" w14:textId="28BCAFAD" w:rsidR="00DB3B86" w:rsidRPr="00DB3B86" w:rsidRDefault="00DB3B86" w:rsidP="00556ECB">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Much of the school is wheelchair accessib</w:t>
      </w:r>
      <w:r w:rsidR="001671ED">
        <w:rPr>
          <w:rFonts w:ascii="Helvetica" w:eastAsia="Times New Roman" w:hAnsi="Helvetica" w:cs="Helvetica"/>
          <w:sz w:val="24"/>
          <w:szCs w:val="24"/>
        </w:rPr>
        <w:t>le, with accessible toilets</w:t>
      </w:r>
      <w:r w:rsidRPr="00DB3B86">
        <w:rPr>
          <w:rFonts w:ascii="Helvetica" w:eastAsia="Times New Roman" w:hAnsi="Helvetica" w:cs="Helvetica"/>
          <w:sz w:val="24"/>
          <w:szCs w:val="24"/>
        </w:rPr>
        <w:t>. Our displays and classrooms are designed to be dyslexia-friendly.</w:t>
      </w:r>
      <w:r w:rsidR="001671ED">
        <w:rPr>
          <w:rFonts w:ascii="Helvetica" w:eastAsia="Times New Roman" w:hAnsi="Helvetica" w:cs="Helvetica"/>
          <w:sz w:val="24"/>
          <w:szCs w:val="24"/>
        </w:rPr>
        <w:t xml:space="preserve"> We also have some classrooms designed under therapeutic classroom principles. </w:t>
      </w:r>
      <w:r w:rsidRPr="00DB3B86">
        <w:rPr>
          <w:rFonts w:ascii="Helvetica" w:eastAsia="Times New Roman" w:hAnsi="Helvetica" w:cs="Helvetica"/>
          <w:sz w:val="24"/>
          <w:szCs w:val="24"/>
        </w:rPr>
        <w:t xml:space="preserve"> We also liaise with the Ethnic Minority and Traveller Achievement Service (EMTAS) to support families with English as an additional language.</w:t>
      </w:r>
    </w:p>
    <w:p w14:paraId="567E0895" w14:textId="3FCECF02" w:rsidR="00DB3B86" w:rsidRPr="001671ED" w:rsidRDefault="00DB3B86" w:rsidP="00646ECC">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What Steps Sho</w:t>
      </w:r>
      <w:r w:rsidR="001671ED">
        <w:rPr>
          <w:rFonts w:ascii="Helvetica" w:eastAsia="Times New Roman" w:hAnsi="Helvetica" w:cs="Helvetica"/>
          <w:b/>
          <w:sz w:val="24"/>
          <w:szCs w:val="24"/>
        </w:rPr>
        <w:t>uld I Take If I Have a Concern a</w:t>
      </w:r>
      <w:r w:rsidRPr="001671ED">
        <w:rPr>
          <w:rFonts w:ascii="Helvetica" w:eastAsia="Times New Roman" w:hAnsi="Helvetica" w:cs="Helvetica"/>
          <w:b/>
          <w:sz w:val="24"/>
          <w:szCs w:val="24"/>
        </w:rPr>
        <w:t>bout the School’s Special Educational Needs Provision?</w:t>
      </w:r>
    </w:p>
    <w:p w14:paraId="1B7B28AB" w14:textId="0C5927DB" w:rsidR="00DB3B86" w:rsidRPr="00DB3B86" w:rsidRDefault="00DB3B86" w:rsidP="00646ECC">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Concerns regarding SEND provision should first be addressed with the class teacher. If the issue remains unresolved, you may contact the SENDCO and subsequently the Headteacher. You will then be directed to the school’s complaints policy. Parents of learners with disabilities have the right to make disability discrimination claims to the first-tier SEND tribunal if they believe the school has discriminated against their children regarding exclusions, provision of education, and</w:t>
      </w:r>
      <w:r w:rsidR="001671ED">
        <w:rPr>
          <w:rFonts w:ascii="Helvetica" w:eastAsia="Times New Roman" w:hAnsi="Helvetica" w:cs="Helvetica"/>
          <w:sz w:val="24"/>
          <w:szCs w:val="24"/>
        </w:rPr>
        <w:t xml:space="preserve"> making reasonable adjustments.</w:t>
      </w:r>
    </w:p>
    <w:p w14:paraId="5ED3D6A6" w14:textId="77777777" w:rsidR="00DB3B86" w:rsidRPr="001671ED" w:rsidRDefault="00DB3B86" w:rsidP="00646ECC">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How Will We Consult and Involve Pupils and Parents?</w:t>
      </w:r>
    </w:p>
    <w:p w14:paraId="194BA039" w14:textId="27180332" w:rsidR="00DB3B86" w:rsidRPr="00DB3B86" w:rsidRDefault="00DB3B86" w:rsidP="00646ECC">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We will engage in early discussions with the learner and their parents when identifying the need for special educational provision. These </w:t>
      </w:r>
      <w:r w:rsidR="001671ED">
        <w:rPr>
          <w:rFonts w:ascii="Helvetica" w:eastAsia="Times New Roman" w:hAnsi="Helvetica" w:cs="Helvetica"/>
          <w:sz w:val="24"/>
          <w:szCs w:val="24"/>
        </w:rPr>
        <w:t>conversations will ensure that:</w:t>
      </w:r>
    </w:p>
    <w:p w14:paraId="054E6049" w14:textId="77777777" w:rsidR="00DB3B86" w:rsidRPr="001671ED" w:rsidRDefault="00DB3B86" w:rsidP="001671ED">
      <w:pPr>
        <w:pStyle w:val="ListParagraph"/>
        <w:numPr>
          <w:ilvl w:val="0"/>
          <w:numId w:val="11"/>
        </w:num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sz w:val="24"/>
          <w:szCs w:val="24"/>
        </w:rPr>
        <w:t>Everyone develops a good understanding of the learner’s strengths and difficulties.</w:t>
      </w:r>
    </w:p>
    <w:p w14:paraId="2AD07F20" w14:textId="77777777" w:rsidR="00DB3B86" w:rsidRPr="001671ED" w:rsidRDefault="00DB3B86" w:rsidP="001671ED">
      <w:pPr>
        <w:pStyle w:val="ListParagraph"/>
        <w:numPr>
          <w:ilvl w:val="0"/>
          <w:numId w:val="11"/>
        </w:num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sz w:val="24"/>
          <w:szCs w:val="24"/>
        </w:rPr>
        <w:t xml:space="preserve">Parents’ concerns are </w:t>
      </w:r>
      <w:proofErr w:type="gramStart"/>
      <w:r w:rsidRPr="001671ED">
        <w:rPr>
          <w:rFonts w:ascii="Helvetica" w:eastAsia="Times New Roman" w:hAnsi="Helvetica" w:cs="Helvetica"/>
          <w:sz w:val="24"/>
          <w:szCs w:val="24"/>
        </w:rPr>
        <w:t>taken into account</w:t>
      </w:r>
      <w:proofErr w:type="gramEnd"/>
      <w:r w:rsidRPr="001671ED">
        <w:rPr>
          <w:rFonts w:ascii="Helvetica" w:eastAsia="Times New Roman" w:hAnsi="Helvetica" w:cs="Helvetica"/>
          <w:sz w:val="24"/>
          <w:szCs w:val="24"/>
        </w:rPr>
        <w:t>.</w:t>
      </w:r>
    </w:p>
    <w:p w14:paraId="1BA9C7B8" w14:textId="77777777" w:rsidR="00DB3B86" w:rsidRPr="001671ED" w:rsidRDefault="00DB3B86" w:rsidP="001671ED">
      <w:pPr>
        <w:pStyle w:val="ListParagraph"/>
        <w:numPr>
          <w:ilvl w:val="0"/>
          <w:numId w:val="11"/>
        </w:num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sz w:val="24"/>
          <w:szCs w:val="24"/>
        </w:rPr>
        <w:t>Agreed outcomes for the child are clear.</w:t>
      </w:r>
    </w:p>
    <w:p w14:paraId="2F9AE1CB" w14:textId="77777777" w:rsidR="001671ED" w:rsidRDefault="00DB3B86" w:rsidP="001671ED">
      <w:pPr>
        <w:pStyle w:val="ListParagraph"/>
        <w:numPr>
          <w:ilvl w:val="0"/>
          <w:numId w:val="11"/>
        </w:num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sz w:val="24"/>
          <w:szCs w:val="24"/>
        </w:rPr>
        <w:t>Next steps are understood by all parties.</w:t>
      </w:r>
    </w:p>
    <w:p w14:paraId="3234FBE6" w14:textId="5C06DC38" w:rsidR="00DB3B86" w:rsidRPr="009610E6" w:rsidRDefault="00DB3B86" w:rsidP="009610E6">
      <w:pPr>
        <w:pStyle w:val="ListParagraph"/>
        <w:numPr>
          <w:ilvl w:val="0"/>
          <w:numId w:val="11"/>
        </w:num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sz w:val="24"/>
          <w:szCs w:val="24"/>
        </w:rPr>
        <w:t>Notes from these discussions will be added to the learner’s record and shared with their parents. We will formally notify parents when it is decided that a learner will receive SEND support.</w:t>
      </w:r>
    </w:p>
    <w:p w14:paraId="35B06F50" w14:textId="77777777" w:rsidR="00DB3B86" w:rsidRPr="001671ED" w:rsidRDefault="00DB3B86" w:rsidP="00CC2EE8">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What Are the Arrangements for Consulting with Pupils with Special Educational Needs and Involving Them in Their Education?</w:t>
      </w:r>
    </w:p>
    <w:p w14:paraId="59D89E1A" w14:textId="152CAE04"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We aim to foster open communication with all learners regarding their learning, ensuring they understand their next steps and objectives. Learners with special needs will be aware of their </w:t>
      </w:r>
      <w:r w:rsidR="001671ED">
        <w:rPr>
          <w:rFonts w:ascii="Helvetica" w:eastAsia="Times New Roman" w:hAnsi="Helvetica" w:cs="Helvetica"/>
          <w:sz w:val="24"/>
          <w:szCs w:val="24"/>
        </w:rPr>
        <w:t>learner profiles</w:t>
      </w:r>
      <w:r w:rsidRPr="00DB3B86">
        <w:rPr>
          <w:rFonts w:ascii="Helvetica" w:eastAsia="Times New Roman" w:hAnsi="Helvetica" w:cs="Helvetica"/>
          <w:sz w:val="24"/>
          <w:szCs w:val="24"/>
        </w:rPr>
        <w:t xml:space="preserve"> and will have the opportunity to provide input d</w:t>
      </w:r>
      <w:r w:rsidR="001671ED">
        <w:rPr>
          <w:rFonts w:ascii="Helvetica" w:eastAsia="Times New Roman" w:hAnsi="Helvetica" w:cs="Helvetica"/>
          <w:sz w:val="24"/>
          <w:szCs w:val="24"/>
        </w:rPr>
        <w:t>uring reviews when appropriate.</w:t>
      </w:r>
    </w:p>
    <w:p w14:paraId="66363757" w14:textId="77777777" w:rsidR="00DB3B86" w:rsidRPr="001671ED" w:rsidRDefault="00DB3B86" w:rsidP="00CC2EE8">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How Will We Assess and Review Pupil’s Progress Towards Outcomes?</w:t>
      </w:r>
    </w:p>
    <w:p w14:paraId="48F5F406" w14:textId="77777777"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lastRenderedPageBreak/>
        <w:t>We will follow a structured assessment process to evaluate and review each learner's progress towards their agreed outcomes. This includes regular assessments, strategic referral meetings, and pupil progress meetings to ensure that all stakeholders are informed and involved in the learner's educational journey.</w:t>
      </w:r>
    </w:p>
    <w:p w14:paraId="3D06CC6F" w14:textId="77777777" w:rsidR="00DB3B86" w:rsidRPr="001671ED" w:rsidRDefault="00DB3B86" w:rsidP="00CC2EE8">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How Will the School Prepare and Support My Child to Join the School, Transfer to a New Setting, or to the Next Stage of Education and Life?</w:t>
      </w:r>
    </w:p>
    <w:p w14:paraId="51CA01FB" w14:textId="77777777" w:rsidR="00CC2EE8"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At Barrowford Primary School, we are committed to supporting all learners during transitions, whether they are joining us for the first time, transferring to a new setting, or moving on to the next sta</w:t>
      </w:r>
      <w:r w:rsidR="001671ED">
        <w:rPr>
          <w:rFonts w:ascii="Helvetica" w:eastAsia="Times New Roman" w:hAnsi="Helvetica" w:cs="Helvetica"/>
          <w:sz w:val="24"/>
          <w:szCs w:val="24"/>
        </w:rPr>
        <w:t>ge of their education and life.</w:t>
      </w:r>
    </w:p>
    <w:p w14:paraId="4D3E2AC2" w14:textId="0BB8F635" w:rsidR="00DB3B86" w:rsidRPr="00CC2EE8"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1671ED">
        <w:rPr>
          <w:rFonts w:ascii="Helvetica" w:eastAsia="Times New Roman" w:hAnsi="Helvetica" w:cs="Helvetica"/>
          <w:i/>
          <w:sz w:val="24"/>
          <w:szCs w:val="24"/>
        </w:rPr>
        <w:t>Transition into School</w:t>
      </w:r>
    </w:p>
    <w:p w14:paraId="1201B88D" w14:textId="24673F3A" w:rsidR="00DB3B86" w:rsidRPr="00DB3B86" w:rsidRDefault="00DB3B86" w:rsidP="00CC2EE8">
      <w:pPr>
        <w:spacing w:before="100" w:beforeAutospacing="1" w:after="100" w:afterAutospacing="1" w:line="240" w:lineRule="auto"/>
        <w:ind w:right="-514"/>
        <w:jc w:val="both"/>
        <w:rPr>
          <w:rFonts w:ascii="Helvetica" w:eastAsia="Times New Roman" w:hAnsi="Helvetica" w:cs="Helvetica"/>
          <w:sz w:val="24"/>
          <w:szCs w:val="24"/>
        </w:rPr>
      </w:pPr>
      <w:r w:rsidRPr="00DB3B86">
        <w:rPr>
          <w:rFonts w:ascii="Helvetica" w:eastAsia="Times New Roman" w:hAnsi="Helvetica" w:cs="Helvetica"/>
          <w:sz w:val="24"/>
          <w:szCs w:val="24"/>
        </w:rPr>
        <w:t>Before joining Barrowford, we encourage all new learners and their families to visit for a tour of the school. This helps to ease any anxieties and allows families to become familiar with our environment. Our transition process into the Early Years Foundation Stage (EYFS) is robust, ensuring that children can suc</w:t>
      </w:r>
      <w:r w:rsidR="001671ED">
        <w:rPr>
          <w:rFonts w:ascii="Helvetica" w:eastAsia="Times New Roman" w:hAnsi="Helvetica" w:cs="Helvetica"/>
          <w:sz w:val="24"/>
          <w:szCs w:val="24"/>
        </w:rPr>
        <w:t>cessfully adapt to school life.</w:t>
      </w:r>
    </w:p>
    <w:p w14:paraId="6711B2D7" w14:textId="77777777" w:rsidR="00DB3B86" w:rsidRPr="001671ED" w:rsidRDefault="00DB3B86" w:rsidP="00CC2EE8">
      <w:pPr>
        <w:spacing w:before="100" w:beforeAutospacing="1" w:after="100" w:afterAutospacing="1" w:line="240" w:lineRule="auto"/>
        <w:ind w:right="-514"/>
        <w:jc w:val="both"/>
        <w:rPr>
          <w:rFonts w:ascii="Helvetica" w:eastAsia="Times New Roman" w:hAnsi="Helvetica" w:cs="Helvetica"/>
          <w:i/>
          <w:sz w:val="24"/>
          <w:szCs w:val="24"/>
        </w:rPr>
      </w:pPr>
      <w:r w:rsidRPr="001671ED">
        <w:rPr>
          <w:rFonts w:ascii="Helvetica" w:eastAsia="Times New Roman" w:hAnsi="Helvetica" w:cs="Helvetica"/>
          <w:i/>
          <w:sz w:val="24"/>
          <w:szCs w:val="24"/>
        </w:rPr>
        <w:t>Transition to Secondary School</w:t>
      </w:r>
    </w:p>
    <w:p w14:paraId="7A503773" w14:textId="6247CB2A" w:rsidR="00DB3B86" w:rsidRPr="00DB3B86" w:rsidRDefault="00DB3B86" w:rsidP="00CC2EE8">
      <w:pPr>
        <w:spacing w:before="100" w:beforeAutospacing="1" w:after="100" w:afterAutospacing="1" w:line="240" w:lineRule="auto"/>
        <w:ind w:right="-514"/>
        <w:jc w:val="both"/>
        <w:rPr>
          <w:rFonts w:ascii="Helvetica" w:eastAsia="Times New Roman" w:hAnsi="Helvetica" w:cs="Helvetica"/>
          <w:sz w:val="24"/>
          <w:szCs w:val="24"/>
        </w:rPr>
      </w:pPr>
      <w:r w:rsidRPr="00DB3B86">
        <w:rPr>
          <w:rFonts w:ascii="Helvetica" w:eastAsia="Times New Roman" w:hAnsi="Helvetica" w:cs="Helvetica"/>
          <w:sz w:val="24"/>
          <w:szCs w:val="24"/>
        </w:rPr>
        <w:t>We provide comprehensive support for learners transitioning to secondary school. This includes close liaison between our Year 6 team, the SENDCO, and their secondary school colleagues. We arrange additional transition visits as needed to ensure that each learner feels prepared and supported during this significant change.</w:t>
      </w:r>
    </w:p>
    <w:p w14:paraId="726C23B8" w14:textId="77777777" w:rsidR="00DB3B86" w:rsidRPr="001671ED" w:rsidRDefault="00DB3B86" w:rsidP="00CC2EE8">
      <w:pPr>
        <w:spacing w:before="100" w:beforeAutospacing="1" w:after="100" w:afterAutospacing="1" w:line="240" w:lineRule="auto"/>
        <w:ind w:right="-514"/>
        <w:rPr>
          <w:rFonts w:ascii="Helvetica" w:eastAsia="Times New Roman" w:hAnsi="Helvetica" w:cs="Helvetica"/>
          <w:b/>
          <w:sz w:val="24"/>
          <w:szCs w:val="24"/>
        </w:rPr>
      </w:pPr>
      <w:r w:rsidRPr="001671ED">
        <w:rPr>
          <w:rFonts w:ascii="Helvetica" w:eastAsia="Times New Roman" w:hAnsi="Helvetica" w:cs="Helvetica"/>
          <w:b/>
          <w:sz w:val="24"/>
          <w:szCs w:val="24"/>
        </w:rPr>
        <w:t>Who is the School’s SENCO?</w:t>
      </w:r>
    </w:p>
    <w:p w14:paraId="48FD78DD" w14:textId="657E2157"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 xml:space="preserve">The Special Educational Needs Coordinator (SENDCO) at Barrowford Primary School is </w:t>
      </w:r>
      <w:r w:rsidRPr="001671ED">
        <w:rPr>
          <w:rFonts w:ascii="Helvetica" w:eastAsia="Times New Roman" w:hAnsi="Helvetica" w:cs="Helvetica"/>
          <w:b/>
          <w:sz w:val="24"/>
          <w:szCs w:val="24"/>
        </w:rPr>
        <w:t>K</w:t>
      </w:r>
      <w:r w:rsidR="00841824">
        <w:rPr>
          <w:rFonts w:ascii="Helvetica" w:eastAsia="Times New Roman" w:hAnsi="Helvetica" w:cs="Helvetica"/>
          <w:b/>
          <w:sz w:val="24"/>
          <w:szCs w:val="24"/>
        </w:rPr>
        <w:t>ate Green</w:t>
      </w:r>
      <w:r w:rsidR="001671ED" w:rsidRPr="001671ED">
        <w:rPr>
          <w:rFonts w:ascii="Helvetica" w:eastAsia="Times New Roman" w:hAnsi="Helvetica" w:cs="Helvetica"/>
          <w:b/>
          <w:sz w:val="24"/>
          <w:szCs w:val="24"/>
        </w:rPr>
        <w:t>.</w:t>
      </w:r>
      <w:r w:rsidR="001671ED">
        <w:rPr>
          <w:rFonts w:ascii="Helvetica" w:eastAsia="Times New Roman" w:hAnsi="Helvetica" w:cs="Helvetica"/>
          <w:sz w:val="24"/>
          <w:szCs w:val="24"/>
        </w:rPr>
        <w:t xml:space="preserve"> She can be contacted at:</w:t>
      </w:r>
    </w:p>
    <w:p w14:paraId="3F12960B" w14:textId="77777777"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Phone: 01282 615644</w:t>
      </w:r>
    </w:p>
    <w:p w14:paraId="47130314" w14:textId="4964D64D"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Email: k.</w:t>
      </w:r>
      <w:r w:rsidR="00841824">
        <w:rPr>
          <w:rFonts w:ascii="Helvetica" w:eastAsia="Times New Roman" w:hAnsi="Helvetica" w:cs="Helvetica"/>
          <w:sz w:val="24"/>
          <w:szCs w:val="24"/>
        </w:rPr>
        <w:t>green@barrowford.lancs.sch.uk</w:t>
      </w:r>
    </w:p>
    <w:p w14:paraId="3F6A035D" w14:textId="77777777"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Address: Barrowford Primary School, Rushton Street, Barrowford, BB9 6EA</w:t>
      </w:r>
    </w:p>
    <w:p w14:paraId="2594C17E" w14:textId="77777777" w:rsidR="00DB3B86" w:rsidRPr="009610E6" w:rsidRDefault="00DB3B86" w:rsidP="00CC2EE8">
      <w:pPr>
        <w:spacing w:before="100" w:beforeAutospacing="1" w:after="100" w:afterAutospacing="1" w:line="240" w:lineRule="auto"/>
        <w:ind w:right="-514"/>
        <w:rPr>
          <w:rFonts w:ascii="Helvetica" w:eastAsia="Times New Roman" w:hAnsi="Helvetica" w:cs="Helvetica"/>
          <w:b/>
          <w:color w:val="FF33CC"/>
          <w:sz w:val="24"/>
          <w:szCs w:val="24"/>
        </w:rPr>
      </w:pPr>
      <w:r w:rsidRPr="009610E6">
        <w:rPr>
          <w:rFonts w:ascii="Helvetica" w:eastAsia="Times New Roman" w:hAnsi="Helvetica" w:cs="Helvetica"/>
          <w:b/>
          <w:color w:val="FF33CC"/>
          <w:sz w:val="24"/>
          <w:szCs w:val="24"/>
        </w:rPr>
        <w:t>When Will This Information Report Be Reviewed?</w:t>
      </w:r>
    </w:p>
    <w:p w14:paraId="7A4383EB" w14:textId="69D64A9A" w:rsidR="00DB3B86" w:rsidRPr="00DB3B86" w:rsidRDefault="00DB3B86" w:rsidP="00CC2EE8">
      <w:pPr>
        <w:spacing w:before="100" w:beforeAutospacing="1" w:after="100" w:afterAutospacing="1" w:line="240" w:lineRule="auto"/>
        <w:ind w:right="-514"/>
        <w:rPr>
          <w:rFonts w:ascii="Helvetica" w:eastAsia="Times New Roman" w:hAnsi="Helvetica" w:cs="Helvetica"/>
          <w:sz w:val="24"/>
          <w:szCs w:val="24"/>
        </w:rPr>
      </w:pPr>
      <w:r w:rsidRPr="00DB3B86">
        <w:rPr>
          <w:rFonts w:ascii="Helvetica" w:eastAsia="Times New Roman" w:hAnsi="Helvetica" w:cs="Helvetica"/>
          <w:sz w:val="24"/>
          <w:szCs w:val="24"/>
        </w:rPr>
        <w:t>This policy and information report will be reviewed annually by Kat</w:t>
      </w:r>
      <w:r w:rsidR="003019F5">
        <w:rPr>
          <w:rFonts w:ascii="Helvetica" w:eastAsia="Times New Roman" w:hAnsi="Helvetica" w:cs="Helvetica"/>
          <w:sz w:val="24"/>
          <w:szCs w:val="24"/>
        </w:rPr>
        <w:t>e Green</w:t>
      </w:r>
      <w:r w:rsidRPr="00DB3B86">
        <w:rPr>
          <w:rFonts w:ascii="Helvetica" w:eastAsia="Times New Roman" w:hAnsi="Helvetica" w:cs="Helvetica"/>
          <w:sz w:val="24"/>
          <w:szCs w:val="24"/>
        </w:rPr>
        <w:t>. It will also be updated if any changes to the information occur during the year. The report will be approv</w:t>
      </w:r>
      <w:r w:rsidR="00B203B3">
        <w:rPr>
          <w:rFonts w:ascii="Helvetica" w:eastAsia="Times New Roman" w:hAnsi="Helvetica" w:cs="Helvetica"/>
          <w:sz w:val="24"/>
          <w:szCs w:val="24"/>
        </w:rPr>
        <w:t>ed by the governing board.</w:t>
      </w:r>
    </w:p>
    <w:p w14:paraId="1E9F67D8" w14:textId="6342B0C9" w:rsidR="00DB3B86" w:rsidRPr="00B203B3" w:rsidRDefault="00DB3B86" w:rsidP="00CC2EE8">
      <w:pPr>
        <w:spacing w:before="100" w:beforeAutospacing="1" w:after="100" w:afterAutospacing="1" w:line="240" w:lineRule="auto"/>
        <w:ind w:right="-514"/>
        <w:rPr>
          <w:rFonts w:ascii="Helvetica" w:eastAsia="Times New Roman" w:hAnsi="Helvetica" w:cs="Helvetica"/>
          <w:b/>
          <w:sz w:val="24"/>
          <w:szCs w:val="24"/>
        </w:rPr>
      </w:pPr>
      <w:r w:rsidRPr="00DB3B86">
        <w:rPr>
          <w:rFonts w:ascii="Helvetica" w:eastAsia="Times New Roman" w:hAnsi="Helvetica" w:cs="Helvetica"/>
          <w:sz w:val="24"/>
          <w:szCs w:val="24"/>
        </w:rPr>
        <w:t xml:space="preserve">The next review of this information report is scheduled for </w:t>
      </w:r>
      <w:r w:rsidR="001034BF">
        <w:rPr>
          <w:rFonts w:ascii="Helvetica" w:eastAsia="Times New Roman" w:hAnsi="Helvetica" w:cs="Helvetica"/>
          <w:b/>
          <w:sz w:val="24"/>
          <w:szCs w:val="24"/>
        </w:rPr>
        <w:t>Autumn 2026</w:t>
      </w:r>
    </w:p>
    <w:p w14:paraId="0F89700F" w14:textId="77777777" w:rsidR="009610E6" w:rsidRPr="00903D5D" w:rsidRDefault="009610E6" w:rsidP="00CC2EE8">
      <w:pPr>
        <w:spacing w:before="100" w:beforeAutospacing="1" w:after="100" w:afterAutospacing="1" w:line="240" w:lineRule="auto"/>
        <w:ind w:right="-514"/>
        <w:rPr>
          <w:rFonts w:ascii="Helvetica" w:eastAsia="Times New Roman" w:hAnsi="Helvetica" w:cs="Helvetica"/>
          <w:sz w:val="24"/>
          <w:szCs w:val="24"/>
        </w:rPr>
      </w:pPr>
      <w:r w:rsidRPr="00903D5D">
        <w:rPr>
          <w:rFonts w:ascii="Helvetica" w:eastAsia="Times New Roman" w:hAnsi="Helvetica" w:cs="Helvetica"/>
          <w:sz w:val="24"/>
          <w:szCs w:val="24"/>
        </w:rPr>
        <w:t>If you require further information or assistance in understanding this report, please contact the school, and someone will be happy to help you.</w:t>
      </w:r>
    </w:p>
    <w:p w14:paraId="14BC831C" w14:textId="452BC07B" w:rsidR="00DB3B86" w:rsidRPr="00DB3B86" w:rsidRDefault="00DB3B86" w:rsidP="009610E6">
      <w:pPr>
        <w:spacing w:before="100" w:beforeAutospacing="1" w:after="100" w:afterAutospacing="1" w:line="240" w:lineRule="auto"/>
        <w:ind w:right="-514"/>
        <w:rPr>
          <w:rFonts w:ascii="Helvetica" w:eastAsia="Times New Roman" w:hAnsi="Helvetica" w:cs="Helvetica"/>
          <w:sz w:val="24"/>
          <w:szCs w:val="24"/>
        </w:rPr>
      </w:pPr>
    </w:p>
    <w:sectPr w:rsidR="00DB3B86" w:rsidRPr="00DB3B86" w:rsidSect="00CC2EE8">
      <w:footerReference w:type="default" r:id="rId13"/>
      <w:footerReference w:type="first" r:id="rId14"/>
      <w:pgSz w:w="11906" w:h="16838"/>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B4EC2" w14:textId="77777777" w:rsidR="001671ED" w:rsidRDefault="001671ED" w:rsidP="006A311D">
      <w:pPr>
        <w:spacing w:after="0" w:line="240" w:lineRule="auto"/>
      </w:pPr>
      <w:r>
        <w:separator/>
      </w:r>
    </w:p>
  </w:endnote>
  <w:endnote w:type="continuationSeparator" w:id="0">
    <w:p w14:paraId="3AF9D645" w14:textId="77777777" w:rsidR="001671ED" w:rsidRDefault="001671ED" w:rsidP="006A311D">
      <w:pPr>
        <w:spacing w:after="0" w:line="240" w:lineRule="auto"/>
      </w:pPr>
      <w:r>
        <w:continuationSeparator/>
      </w:r>
    </w:p>
  </w:endnote>
  <w:endnote w:type="continuationNotice" w:id="1">
    <w:p w14:paraId="65061691" w14:textId="77777777" w:rsidR="001671ED" w:rsidRDefault="001671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539774"/>
      <w:docPartObj>
        <w:docPartGallery w:val="Page Numbers (Bottom of Page)"/>
        <w:docPartUnique/>
      </w:docPartObj>
    </w:sdtPr>
    <w:sdtEndPr>
      <w:rPr>
        <w:noProof/>
      </w:rPr>
    </w:sdtEndPr>
    <w:sdtContent>
      <w:p w14:paraId="454C0DC2" w14:textId="7FAFBFEA" w:rsidR="001671ED" w:rsidRDefault="001671ED">
        <w:pPr>
          <w:pStyle w:val="Footer"/>
        </w:pPr>
        <w:r>
          <w:fldChar w:fldCharType="begin"/>
        </w:r>
        <w:r>
          <w:instrText xml:space="preserve"> PAGE   \* MERGEFORMAT </w:instrText>
        </w:r>
        <w:r>
          <w:fldChar w:fldCharType="separate"/>
        </w:r>
        <w:r w:rsidR="009610E6">
          <w:rPr>
            <w:noProof/>
          </w:rPr>
          <w:t>4</w:t>
        </w:r>
        <w:r>
          <w:rPr>
            <w:noProof/>
          </w:rPr>
          <w:fldChar w:fldCharType="end"/>
        </w:r>
      </w:p>
    </w:sdtContent>
  </w:sdt>
  <w:p w14:paraId="358BA433" w14:textId="77777777" w:rsidR="001671ED" w:rsidRDefault="00167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89572"/>
      <w:docPartObj>
        <w:docPartGallery w:val="Page Numbers (Bottom of Page)"/>
        <w:docPartUnique/>
      </w:docPartObj>
    </w:sdtPr>
    <w:sdtEndPr>
      <w:rPr>
        <w:noProof/>
      </w:rPr>
    </w:sdtEndPr>
    <w:sdtContent>
      <w:p w14:paraId="024C3584" w14:textId="74FFE990" w:rsidR="001671ED" w:rsidRDefault="009C74B4">
        <w:pPr>
          <w:pStyle w:val="Footer"/>
        </w:pPr>
      </w:p>
    </w:sdtContent>
  </w:sdt>
  <w:p w14:paraId="757EB9B8" w14:textId="77777777" w:rsidR="001671ED" w:rsidRDefault="00167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32261" w14:textId="77777777" w:rsidR="001671ED" w:rsidRDefault="001671ED" w:rsidP="006A311D">
      <w:pPr>
        <w:spacing w:after="0" w:line="240" w:lineRule="auto"/>
      </w:pPr>
      <w:r>
        <w:separator/>
      </w:r>
    </w:p>
  </w:footnote>
  <w:footnote w:type="continuationSeparator" w:id="0">
    <w:p w14:paraId="2EBBA02A" w14:textId="77777777" w:rsidR="001671ED" w:rsidRDefault="001671ED" w:rsidP="006A311D">
      <w:pPr>
        <w:spacing w:after="0" w:line="240" w:lineRule="auto"/>
      </w:pPr>
      <w:r>
        <w:continuationSeparator/>
      </w:r>
    </w:p>
  </w:footnote>
  <w:footnote w:type="continuationNotice" w:id="1">
    <w:p w14:paraId="6C440573" w14:textId="77777777" w:rsidR="001671ED" w:rsidRDefault="001671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9pt;height:331.9pt" o:bullet="t">
        <v:imagedata r:id="rId1" o:title="TK_LOGO_POINTER_RGB_bullet_blue"/>
      </v:shape>
    </w:pict>
  </w:numPicBullet>
  <w:abstractNum w:abstractNumId="0" w15:restartNumberingAfterBreak="0">
    <w:nsid w:val="059559FD"/>
    <w:multiLevelType w:val="hybridMultilevel"/>
    <w:tmpl w:val="0220F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67C4"/>
    <w:multiLevelType w:val="hybridMultilevel"/>
    <w:tmpl w:val="555AB6A6"/>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E2C16"/>
    <w:multiLevelType w:val="hybridMultilevel"/>
    <w:tmpl w:val="FE76B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67AE5"/>
    <w:multiLevelType w:val="hybridMultilevel"/>
    <w:tmpl w:val="57469CD8"/>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C5FDB"/>
    <w:multiLevelType w:val="hybridMultilevel"/>
    <w:tmpl w:val="3F004B2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28AC04FF"/>
    <w:multiLevelType w:val="hybridMultilevel"/>
    <w:tmpl w:val="6F324A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660E3"/>
    <w:multiLevelType w:val="hybridMultilevel"/>
    <w:tmpl w:val="602CF2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34AA2D5D"/>
    <w:multiLevelType w:val="hybridMultilevel"/>
    <w:tmpl w:val="05BA2DB4"/>
    <w:lvl w:ilvl="0" w:tplc="A03487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82017AA">
      <w:start w:val="1"/>
      <w:numFmt w:val="bullet"/>
      <w:lvlText w:val="o"/>
      <w:lvlJc w:val="left"/>
      <w:pPr>
        <w:ind w:left="1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27E81B6">
      <w:start w:val="1"/>
      <w:numFmt w:val="bullet"/>
      <w:lvlText w:val="▪"/>
      <w:lvlJc w:val="left"/>
      <w:pPr>
        <w:ind w:left="2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8A6016A">
      <w:start w:val="1"/>
      <w:numFmt w:val="bullet"/>
      <w:lvlText w:val="•"/>
      <w:lvlJc w:val="left"/>
      <w:pPr>
        <w:ind w:left="29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94B96A">
      <w:start w:val="1"/>
      <w:numFmt w:val="bullet"/>
      <w:lvlText w:val="o"/>
      <w:lvlJc w:val="left"/>
      <w:pPr>
        <w:ind w:left="3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2648C0E">
      <w:start w:val="1"/>
      <w:numFmt w:val="bullet"/>
      <w:lvlText w:val="▪"/>
      <w:lvlJc w:val="left"/>
      <w:pPr>
        <w:ind w:left="4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DA5758">
      <w:start w:val="1"/>
      <w:numFmt w:val="bullet"/>
      <w:lvlText w:val="•"/>
      <w:lvlJc w:val="left"/>
      <w:pPr>
        <w:ind w:left="5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1423FA">
      <w:start w:val="1"/>
      <w:numFmt w:val="bullet"/>
      <w:lvlText w:val="o"/>
      <w:lvlJc w:val="left"/>
      <w:pPr>
        <w:ind w:left="5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DDEBD12">
      <w:start w:val="1"/>
      <w:numFmt w:val="bullet"/>
      <w:lvlText w:val="▪"/>
      <w:lvlJc w:val="left"/>
      <w:pPr>
        <w:ind w:left="65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52D49BE"/>
    <w:multiLevelType w:val="hybridMultilevel"/>
    <w:tmpl w:val="8D5A1B96"/>
    <w:lvl w:ilvl="0" w:tplc="7C262F3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D75272"/>
    <w:multiLevelType w:val="multilevel"/>
    <w:tmpl w:val="29CA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4062D8"/>
    <w:multiLevelType w:val="hybridMultilevel"/>
    <w:tmpl w:val="68C85572"/>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2513DB"/>
    <w:multiLevelType w:val="hybridMultilevel"/>
    <w:tmpl w:val="1E9E1144"/>
    <w:lvl w:ilvl="0" w:tplc="7C262F3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70009"/>
    <w:multiLevelType w:val="hybridMultilevel"/>
    <w:tmpl w:val="0F00EF38"/>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C329AF"/>
    <w:multiLevelType w:val="hybridMultilevel"/>
    <w:tmpl w:val="A03A5702"/>
    <w:lvl w:ilvl="0" w:tplc="750A6CCE">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60CF7C">
      <w:start w:val="1"/>
      <w:numFmt w:val="bullet"/>
      <w:lvlText w:val="o"/>
      <w:lvlJc w:val="left"/>
      <w:pPr>
        <w:ind w:left="17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EEA0082">
      <w:start w:val="1"/>
      <w:numFmt w:val="bullet"/>
      <w:lvlText w:val="▪"/>
      <w:lvlJc w:val="left"/>
      <w:pPr>
        <w:ind w:left="24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77EFE58">
      <w:start w:val="1"/>
      <w:numFmt w:val="bullet"/>
      <w:lvlText w:val="•"/>
      <w:lvlJc w:val="left"/>
      <w:pPr>
        <w:ind w:left="32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BAA79C">
      <w:start w:val="1"/>
      <w:numFmt w:val="bullet"/>
      <w:lvlText w:val="o"/>
      <w:lvlJc w:val="left"/>
      <w:pPr>
        <w:ind w:left="39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5413BC">
      <w:start w:val="1"/>
      <w:numFmt w:val="bullet"/>
      <w:lvlText w:val="▪"/>
      <w:lvlJc w:val="left"/>
      <w:pPr>
        <w:ind w:left="4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DACAB5E">
      <w:start w:val="1"/>
      <w:numFmt w:val="bullet"/>
      <w:lvlText w:val="•"/>
      <w:lvlJc w:val="left"/>
      <w:pPr>
        <w:ind w:left="5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AAC42">
      <w:start w:val="1"/>
      <w:numFmt w:val="bullet"/>
      <w:lvlText w:val="o"/>
      <w:lvlJc w:val="left"/>
      <w:pPr>
        <w:ind w:left="6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8814B2">
      <w:start w:val="1"/>
      <w:numFmt w:val="bullet"/>
      <w:lvlText w:val="▪"/>
      <w:lvlJc w:val="left"/>
      <w:pPr>
        <w:ind w:left="6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56F204C"/>
    <w:multiLevelType w:val="multilevel"/>
    <w:tmpl w:val="52F8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885F6E"/>
    <w:multiLevelType w:val="hybridMultilevel"/>
    <w:tmpl w:val="78FAABCA"/>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B81D40"/>
    <w:multiLevelType w:val="hybridMultilevel"/>
    <w:tmpl w:val="22F6B51C"/>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66617C"/>
    <w:multiLevelType w:val="hybridMultilevel"/>
    <w:tmpl w:val="092C33F4"/>
    <w:lvl w:ilvl="0" w:tplc="FA0091B6">
      <w:numFmt w:val="bullet"/>
      <w:lvlText w:val="·"/>
      <w:lvlJc w:val="left"/>
      <w:pPr>
        <w:ind w:left="720" w:hanging="360"/>
      </w:pPr>
      <w:rPr>
        <w:rFonts w:ascii="Helvetica" w:eastAsia="Times New Roman"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7"/>
  </w:num>
  <w:num w:numId="2">
    <w:abstractNumId w:val="11"/>
  </w:num>
  <w:num w:numId="3">
    <w:abstractNumId w:val="5"/>
  </w:num>
  <w:num w:numId="4">
    <w:abstractNumId w:val="13"/>
  </w:num>
  <w:num w:numId="5">
    <w:abstractNumId w:val="8"/>
  </w:num>
  <w:num w:numId="6">
    <w:abstractNumId w:val="14"/>
  </w:num>
  <w:num w:numId="7">
    <w:abstractNumId w:val="9"/>
  </w:num>
  <w:num w:numId="8">
    <w:abstractNumId w:val="18"/>
  </w:num>
  <w:num w:numId="9">
    <w:abstractNumId w:val="0"/>
  </w:num>
  <w:num w:numId="10">
    <w:abstractNumId w:val="4"/>
  </w:num>
  <w:num w:numId="11">
    <w:abstractNumId w:val="6"/>
  </w:num>
  <w:num w:numId="12">
    <w:abstractNumId w:val="2"/>
  </w:num>
  <w:num w:numId="13">
    <w:abstractNumId w:val="3"/>
  </w:num>
  <w:num w:numId="14">
    <w:abstractNumId w:val="12"/>
  </w:num>
  <w:num w:numId="15">
    <w:abstractNumId w:val="17"/>
  </w:num>
  <w:num w:numId="16">
    <w:abstractNumId w:val="15"/>
  </w:num>
  <w:num w:numId="17">
    <w:abstractNumId w:val="1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69"/>
    <w:rsid w:val="001034BF"/>
    <w:rsid w:val="001541E5"/>
    <w:rsid w:val="001671ED"/>
    <w:rsid w:val="001D1127"/>
    <w:rsid w:val="002005DD"/>
    <w:rsid w:val="00222C97"/>
    <w:rsid w:val="00225971"/>
    <w:rsid w:val="00281E5E"/>
    <w:rsid w:val="002D066A"/>
    <w:rsid w:val="002D3712"/>
    <w:rsid w:val="003019F5"/>
    <w:rsid w:val="00303642"/>
    <w:rsid w:val="003446D3"/>
    <w:rsid w:val="00347A44"/>
    <w:rsid w:val="00355960"/>
    <w:rsid w:val="00364B09"/>
    <w:rsid w:val="003E028F"/>
    <w:rsid w:val="003E37E8"/>
    <w:rsid w:val="003F7659"/>
    <w:rsid w:val="00415902"/>
    <w:rsid w:val="0048061A"/>
    <w:rsid w:val="00482543"/>
    <w:rsid w:val="004A0121"/>
    <w:rsid w:val="00540988"/>
    <w:rsid w:val="00556ECB"/>
    <w:rsid w:val="00561C9D"/>
    <w:rsid w:val="005A7BCD"/>
    <w:rsid w:val="005C527D"/>
    <w:rsid w:val="00646ECC"/>
    <w:rsid w:val="006938A7"/>
    <w:rsid w:val="006A311D"/>
    <w:rsid w:val="006B5829"/>
    <w:rsid w:val="006C1F69"/>
    <w:rsid w:val="00741F08"/>
    <w:rsid w:val="00771D2A"/>
    <w:rsid w:val="007A4125"/>
    <w:rsid w:val="007A47AE"/>
    <w:rsid w:val="00841824"/>
    <w:rsid w:val="00856AD8"/>
    <w:rsid w:val="008A42AE"/>
    <w:rsid w:val="008B32F4"/>
    <w:rsid w:val="008C3C96"/>
    <w:rsid w:val="008D4542"/>
    <w:rsid w:val="008D74DB"/>
    <w:rsid w:val="008F1836"/>
    <w:rsid w:val="00903D5D"/>
    <w:rsid w:val="009610E6"/>
    <w:rsid w:val="00974B61"/>
    <w:rsid w:val="009B3906"/>
    <w:rsid w:val="009C74B4"/>
    <w:rsid w:val="009D4B39"/>
    <w:rsid w:val="009E04D2"/>
    <w:rsid w:val="00A30851"/>
    <w:rsid w:val="00A616EA"/>
    <w:rsid w:val="00A97420"/>
    <w:rsid w:val="00AB546A"/>
    <w:rsid w:val="00AC2968"/>
    <w:rsid w:val="00B203B3"/>
    <w:rsid w:val="00B37435"/>
    <w:rsid w:val="00B51A8A"/>
    <w:rsid w:val="00BF462D"/>
    <w:rsid w:val="00C17E52"/>
    <w:rsid w:val="00C25D0C"/>
    <w:rsid w:val="00CC2EE8"/>
    <w:rsid w:val="00CD03E4"/>
    <w:rsid w:val="00CD1CF9"/>
    <w:rsid w:val="00CF1064"/>
    <w:rsid w:val="00D10979"/>
    <w:rsid w:val="00D4096D"/>
    <w:rsid w:val="00DA77CA"/>
    <w:rsid w:val="00DB3B86"/>
    <w:rsid w:val="00DF5100"/>
    <w:rsid w:val="00E355B6"/>
    <w:rsid w:val="00E51DB7"/>
    <w:rsid w:val="00E84757"/>
    <w:rsid w:val="00EB3545"/>
    <w:rsid w:val="00F1796E"/>
    <w:rsid w:val="00F55A8A"/>
    <w:rsid w:val="00F7217B"/>
    <w:rsid w:val="00FD3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9B9898"/>
  <w15:docId w15:val="{42EA2609-0752-4251-A838-DB1F1C93F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8"/>
    <w:qFormat/>
    <w:rsid w:val="00856AD8"/>
    <w:pPr>
      <w:spacing w:before="120" w:after="120" w:line="240" w:lineRule="auto"/>
      <w:outlineLvl w:val="0"/>
    </w:pPr>
    <w:rPr>
      <w:rFonts w:ascii="Arial" w:hAnsi="Arial" w:cs="Arial"/>
      <w:b/>
      <w:color w:val="FF1F64"/>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E02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28F"/>
    <w:rPr>
      <w:rFonts w:ascii="Tahoma" w:eastAsia="Calibri" w:hAnsi="Tahoma" w:cs="Tahoma"/>
      <w:color w:val="000000"/>
      <w:sz w:val="16"/>
      <w:szCs w:val="16"/>
    </w:rPr>
  </w:style>
  <w:style w:type="paragraph" w:styleId="ListParagraph">
    <w:name w:val="List Paragraph"/>
    <w:basedOn w:val="Normal"/>
    <w:uiPriority w:val="34"/>
    <w:qFormat/>
    <w:rsid w:val="00E51DB7"/>
    <w:pPr>
      <w:ind w:left="720"/>
      <w:contextualSpacing/>
    </w:pPr>
  </w:style>
  <w:style w:type="paragraph" w:customStyle="1" w:styleId="legp1paratext">
    <w:name w:val="legp1paratext"/>
    <w:basedOn w:val="Normal"/>
    <w:rsid w:val="00DA77CA"/>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paragraph" w:customStyle="1" w:styleId="legclearfix">
    <w:name w:val="legclearfix"/>
    <w:basedOn w:val="Normal"/>
    <w:rsid w:val="00DA77CA"/>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legds">
    <w:name w:val="legds"/>
    <w:basedOn w:val="DefaultParagraphFont"/>
    <w:rsid w:val="00DA77CA"/>
  </w:style>
  <w:style w:type="paragraph" w:styleId="NoSpacing">
    <w:name w:val="No Spacing"/>
    <w:uiPriority w:val="1"/>
    <w:qFormat/>
    <w:rsid w:val="00741F08"/>
    <w:pPr>
      <w:spacing w:after="0" w:line="240" w:lineRule="auto"/>
    </w:pPr>
    <w:rPr>
      <w:rFonts w:ascii="Calibri" w:eastAsia="Calibri" w:hAnsi="Calibri" w:cs="Calibri"/>
      <w:color w:val="000000"/>
    </w:rPr>
  </w:style>
  <w:style w:type="paragraph" w:styleId="NormalWeb">
    <w:name w:val="Normal (Web)"/>
    <w:basedOn w:val="Normal"/>
    <w:uiPriority w:val="99"/>
    <w:semiHidden/>
    <w:unhideWhenUsed/>
    <w:rsid w:val="008D4542"/>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styleId="Strong">
    <w:name w:val="Strong"/>
    <w:basedOn w:val="DefaultParagraphFont"/>
    <w:uiPriority w:val="22"/>
    <w:qFormat/>
    <w:rsid w:val="008D4542"/>
    <w:rPr>
      <w:b/>
      <w:bCs/>
    </w:rPr>
  </w:style>
  <w:style w:type="paragraph" w:customStyle="1" w:styleId="4Bulletedcopyblue">
    <w:name w:val="4 Bulleted copy blue"/>
    <w:basedOn w:val="Normal"/>
    <w:qFormat/>
    <w:rsid w:val="003F7659"/>
    <w:pPr>
      <w:numPr>
        <w:numId w:val="8"/>
      </w:numPr>
      <w:spacing w:after="120" w:line="240" w:lineRule="auto"/>
    </w:pPr>
    <w:rPr>
      <w:rFonts w:ascii="Arial" w:eastAsia="MS Mincho" w:hAnsi="Arial" w:cs="Arial"/>
      <w:color w:val="auto"/>
      <w:sz w:val="20"/>
      <w:szCs w:val="20"/>
      <w:lang w:val="en-US" w:eastAsia="en-US"/>
    </w:rPr>
  </w:style>
  <w:style w:type="character" w:styleId="Hyperlink">
    <w:name w:val="Hyperlink"/>
    <w:basedOn w:val="DefaultParagraphFont"/>
    <w:uiPriority w:val="99"/>
    <w:unhideWhenUsed/>
    <w:rsid w:val="005A7BCD"/>
    <w:rPr>
      <w:color w:val="0563C1" w:themeColor="hyperlink"/>
      <w:u w:val="single"/>
    </w:rPr>
  </w:style>
  <w:style w:type="character" w:styleId="FollowedHyperlink">
    <w:name w:val="FollowedHyperlink"/>
    <w:basedOn w:val="DefaultParagraphFont"/>
    <w:uiPriority w:val="99"/>
    <w:semiHidden/>
    <w:unhideWhenUsed/>
    <w:rsid w:val="005A7BCD"/>
    <w:rPr>
      <w:color w:val="954F72" w:themeColor="followedHyperlink"/>
      <w:u w:val="single"/>
    </w:rPr>
  </w:style>
  <w:style w:type="paragraph" w:styleId="Header">
    <w:name w:val="header"/>
    <w:basedOn w:val="Normal"/>
    <w:link w:val="HeaderChar"/>
    <w:uiPriority w:val="99"/>
    <w:unhideWhenUsed/>
    <w:rsid w:val="006A3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11D"/>
    <w:rPr>
      <w:rFonts w:ascii="Calibri" w:eastAsia="Calibri" w:hAnsi="Calibri" w:cs="Calibri"/>
      <w:color w:val="000000"/>
    </w:rPr>
  </w:style>
  <w:style w:type="paragraph" w:styleId="Footer">
    <w:name w:val="footer"/>
    <w:basedOn w:val="Normal"/>
    <w:link w:val="FooterChar"/>
    <w:uiPriority w:val="99"/>
    <w:unhideWhenUsed/>
    <w:rsid w:val="006A31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11D"/>
    <w:rPr>
      <w:rFonts w:ascii="Calibri" w:eastAsia="Calibri" w:hAnsi="Calibri" w:cs="Calibri"/>
      <w:color w:val="000000"/>
    </w:rPr>
  </w:style>
  <w:style w:type="paragraph" w:customStyle="1" w:styleId="1bodycopy10pt">
    <w:name w:val="1 body copy 10pt"/>
    <w:basedOn w:val="Normal"/>
    <w:link w:val="1bodycopy10ptChar"/>
    <w:qFormat/>
    <w:rsid w:val="00856AD8"/>
    <w:pPr>
      <w:spacing w:after="120" w:line="240" w:lineRule="auto"/>
    </w:pPr>
    <w:rPr>
      <w:rFonts w:ascii="Arial" w:eastAsia="MS Mincho" w:hAnsi="Arial" w:cs="Times New Roman"/>
      <w:color w:val="auto"/>
      <w:sz w:val="20"/>
      <w:szCs w:val="24"/>
      <w:lang w:val="en-US" w:eastAsia="en-US"/>
    </w:rPr>
  </w:style>
  <w:style w:type="character" w:customStyle="1" w:styleId="1bodycopy10ptChar">
    <w:name w:val="1 body copy 10pt Char"/>
    <w:link w:val="1bodycopy10pt"/>
    <w:rsid w:val="00856AD8"/>
    <w:rPr>
      <w:rFonts w:ascii="Arial" w:eastAsia="MS Mincho" w:hAnsi="Arial" w:cs="Times New Roman"/>
      <w:sz w:val="20"/>
      <w:szCs w:val="24"/>
      <w:lang w:val="en-US" w:eastAsia="en-US"/>
    </w:rPr>
  </w:style>
  <w:style w:type="paragraph" w:customStyle="1" w:styleId="1bodycopy11pt">
    <w:name w:val="1 body copy 11pt"/>
    <w:autoRedefine/>
    <w:rsid w:val="00856AD8"/>
    <w:pPr>
      <w:spacing w:after="120" w:line="240" w:lineRule="auto"/>
      <w:ind w:right="850"/>
    </w:pPr>
    <w:rPr>
      <w:rFonts w:ascii="Arial" w:eastAsia="MS Mincho" w:hAnsi="Arial" w:cs="Arial"/>
      <w:szCs w:val="24"/>
      <w:lang w:val="en-US" w:eastAsia="en-US"/>
    </w:rPr>
  </w:style>
  <w:style w:type="character" w:customStyle="1" w:styleId="Heading1Char">
    <w:name w:val="Heading 1 Char"/>
    <w:basedOn w:val="DefaultParagraphFont"/>
    <w:link w:val="Heading1"/>
    <w:uiPriority w:val="8"/>
    <w:rsid w:val="00856AD8"/>
    <w:rPr>
      <w:rFonts w:ascii="Arial" w:eastAsia="Calibri" w:hAnsi="Arial" w:cs="Arial"/>
      <w:b/>
      <w:color w:val="FF1F64"/>
      <w:sz w:val="28"/>
      <w:szCs w:val="36"/>
      <w:lang w:eastAsia="en-US"/>
    </w:rPr>
  </w:style>
  <w:style w:type="character" w:styleId="UnresolvedMention">
    <w:name w:val="Unresolved Mention"/>
    <w:basedOn w:val="DefaultParagraphFont"/>
    <w:uiPriority w:val="99"/>
    <w:semiHidden/>
    <w:unhideWhenUsed/>
    <w:rsid w:val="00222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92739">
      <w:bodyDiv w:val="1"/>
      <w:marLeft w:val="0"/>
      <w:marRight w:val="0"/>
      <w:marTop w:val="0"/>
      <w:marBottom w:val="0"/>
      <w:divBdr>
        <w:top w:val="none" w:sz="0" w:space="0" w:color="auto"/>
        <w:left w:val="none" w:sz="0" w:space="0" w:color="auto"/>
        <w:bottom w:val="none" w:sz="0" w:space="0" w:color="auto"/>
        <w:right w:val="none" w:sz="0" w:space="0" w:color="auto"/>
      </w:divBdr>
    </w:div>
    <w:div w:id="664746887">
      <w:bodyDiv w:val="1"/>
      <w:marLeft w:val="0"/>
      <w:marRight w:val="0"/>
      <w:marTop w:val="0"/>
      <w:marBottom w:val="0"/>
      <w:divBdr>
        <w:top w:val="none" w:sz="0" w:space="0" w:color="auto"/>
        <w:left w:val="none" w:sz="0" w:space="0" w:color="auto"/>
        <w:bottom w:val="none" w:sz="0" w:space="0" w:color="auto"/>
        <w:right w:val="none" w:sz="0" w:space="0" w:color="auto"/>
      </w:divBdr>
    </w:div>
    <w:div w:id="1657952715">
      <w:bodyDiv w:val="1"/>
      <w:marLeft w:val="0"/>
      <w:marRight w:val="0"/>
      <w:marTop w:val="0"/>
      <w:marBottom w:val="0"/>
      <w:divBdr>
        <w:top w:val="none" w:sz="0" w:space="0" w:color="auto"/>
        <w:left w:val="none" w:sz="0" w:space="0" w:color="auto"/>
        <w:bottom w:val="none" w:sz="0" w:space="0" w:color="auto"/>
        <w:right w:val="none" w:sz="0" w:space="0" w:color="auto"/>
      </w:divBdr>
    </w:div>
    <w:div w:id="1691298944">
      <w:bodyDiv w:val="1"/>
      <w:marLeft w:val="0"/>
      <w:marRight w:val="0"/>
      <w:marTop w:val="0"/>
      <w:marBottom w:val="0"/>
      <w:divBdr>
        <w:top w:val="none" w:sz="0" w:space="0" w:color="auto"/>
        <w:left w:val="none" w:sz="0" w:space="0" w:color="auto"/>
        <w:bottom w:val="none" w:sz="0" w:space="0" w:color="auto"/>
        <w:right w:val="none" w:sz="0" w:space="0" w:color="auto"/>
      </w:divBdr>
    </w:div>
    <w:div w:id="1829128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ssendias.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hire.gov.uk/children-education-families/special-educational-needs-and-disabilit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8cea31-947f-44a0-badc-eca019de8ca1">
      <Terms xmlns="http://schemas.microsoft.com/office/infopath/2007/PartnerControls"/>
    </lcf76f155ced4ddcb4097134ff3c332f>
    <TaxCatchAll xmlns="0efd359b-f79c-445c-9298-c9fd618967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AEDF492E396D4C909B238C371D94FB" ma:contentTypeVersion="19" ma:contentTypeDescription="Create a new document." ma:contentTypeScope="" ma:versionID="947301f1abc4b25ebd3eb354d71156a5">
  <xsd:schema xmlns:xsd="http://www.w3.org/2001/XMLSchema" xmlns:xs="http://www.w3.org/2001/XMLSchema" xmlns:p="http://schemas.microsoft.com/office/2006/metadata/properties" xmlns:ns2="0efd359b-f79c-445c-9298-c9fd618967c9" xmlns:ns3="ee8cea31-947f-44a0-badc-eca019de8ca1" targetNamespace="http://schemas.microsoft.com/office/2006/metadata/properties" ma:root="true" ma:fieldsID="46cc4adb301bac4de84e9304da311506" ns2:_="" ns3:_="">
    <xsd:import namespace="0efd359b-f79c-445c-9298-c9fd618967c9"/>
    <xsd:import namespace="ee8cea31-947f-44a0-badc-eca019de8ca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d359b-f79c-445c-9298-c9fd618967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97952f2-cf5f-4243-9dff-124d10afa725}" ma:internalName="TaxCatchAll" ma:showField="CatchAllData" ma:web="0efd359b-f79c-445c-9298-c9fd618967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8cea31-947f-44a0-badc-eca019de8ca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1dc08-3422-445a-a217-e7f072a352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16A24-291D-437A-96C0-9EE329FC27ED}">
  <ds:schemaRefs>
    <ds:schemaRef ds:uri="http://schemas.microsoft.com/sharepoint/v3/contenttype/forms"/>
  </ds:schemaRefs>
</ds:datastoreItem>
</file>

<file path=customXml/itemProps2.xml><?xml version="1.0" encoding="utf-8"?>
<ds:datastoreItem xmlns:ds="http://schemas.openxmlformats.org/officeDocument/2006/customXml" ds:itemID="{6B5AA336-6495-40C5-897E-29C0CB37B00C}">
  <ds:schemaRefs>
    <ds:schemaRef ds:uri="ee8cea31-947f-44a0-badc-eca019de8ca1"/>
    <ds:schemaRef ds:uri="http://purl.org/dc/terms/"/>
    <ds:schemaRef ds:uri="http://purl.org/dc/dcmitype/"/>
    <ds:schemaRef ds:uri="http://schemas.microsoft.com/office/2006/documentManagement/types"/>
    <ds:schemaRef ds:uri="http://schemas.microsoft.com/office/2006/metadata/properties"/>
    <ds:schemaRef ds:uri="0efd359b-f79c-445c-9298-c9fd618967c9"/>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0BF812F-5C2E-427A-AE3C-1072DC94517D}"/>
</file>

<file path=docProps/app.xml><?xml version="1.0" encoding="utf-8"?>
<Properties xmlns="http://schemas.openxmlformats.org/officeDocument/2006/extended-properties" xmlns:vt="http://schemas.openxmlformats.org/officeDocument/2006/docPropsVTypes">
  <Template>Normal.dotm</Template>
  <TotalTime>8</TotalTime>
  <Pages>9</Pages>
  <Words>3085</Words>
  <Characters>18176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gemma.rafferty</dc:creator>
  <cp:lastModifiedBy>Kate Green</cp:lastModifiedBy>
  <cp:revision>4</cp:revision>
  <dcterms:created xsi:type="dcterms:W3CDTF">2026-03-16T11:52:00Z</dcterms:created>
  <dcterms:modified xsi:type="dcterms:W3CDTF">2026-03-16T21:04:00Z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0x01010056AEDF492E396D4C909B238C371D94FB</vt:lpwstr>
  </property>
  <property fmtid="{D5CDD505-2E9C-101B-9397-08002B2CF9AE}" pid="3" name="MediaServiceImageTags">
    <vt:lpwstr/>
  </property>
  <property fmtid="{D5CDD505-2E9C-101B-9397-08002B2CF9AE}" pid="4" name="GrammarlyDocumentId">
    <vt:lpwstr>b2c97333a1f1b95f4815eed033efcc1fc23b6c0df1fba5cc48825a819a5a6715</vt:lpwstr>
  </property>
</Properties>
</file>